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6E2" w:rsidRDefault="00B756E2" w:rsidP="00B756E2">
      <w:pPr>
        <w:pStyle w:val="Cm"/>
        <w:jc w:val="center"/>
      </w:pPr>
      <w:r>
        <w:t>Segédlet az önkormányzatok szabályozási feltételeinek megteremtéséhez</w:t>
      </w:r>
    </w:p>
    <w:p w:rsidR="00B756E2" w:rsidRPr="00A36ED1" w:rsidRDefault="00B756E2" w:rsidP="00B756E2">
      <w:pPr>
        <w:pStyle w:val="Cmsor1"/>
      </w:pPr>
      <w:bookmarkStart w:id="0" w:name="_Toc388983719"/>
      <w:bookmarkStart w:id="1" w:name="_Toc388983775"/>
      <w:r>
        <w:t>Helyi adó rendelet</w:t>
      </w:r>
      <w:bookmarkEnd w:id="0"/>
      <w:bookmarkEnd w:id="1"/>
    </w:p>
    <w:p w:rsidR="00B756E2" w:rsidRDefault="00B756E2" w:rsidP="00B756E2">
      <w:pPr>
        <w:rPr>
          <w:lang w:eastAsia="en-US"/>
        </w:rPr>
      </w:pPr>
      <w:r>
        <w:rPr>
          <w:lang w:eastAsia="en-US"/>
        </w:rPr>
        <w:t>Javasoljuk, hogy a jelen fejezetben közzétett normaszöveg mintákat építsék be a helyi adó rendeletbe. Amennyiben a helyi adókat több rendelet is szabályozza, így érdemes akár egy külön, kizárólag az eljárási részeket taglaló helyi rendeletet alkotni.</w:t>
      </w:r>
    </w:p>
    <w:p w:rsidR="008172F3" w:rsidRPr="00E8749B" w:rsidRDefault="008172F3" w:rsidP="008172F3">
      <w:pPr>
        <w:rPr>
          <w:b/>
          <w:u w:val="single"/>
        </w:rPr>
      </w:pPr>
      <w:bookmarkStart w:id="2" w:name="_Toc388983753"/>
      <w:r w:rsidRPr="00E8749B">
        <w:rPr>
          <w:b/>
          <w:u w:val="single"/>
        </w:rPr>
        <w:t>Jogszabályi felhatalmazás</w:t>
      </w:r>
      <w:bookmarkEnd w:id="2"/>
    </w:p>
    <w:p w:rsidR="008172F3" w:rsidRDefault="008172F3" w:rsidP="008172F3">
      <w:pPr>
        <w:pStyle w:val="Listaszerbekezds"/>
        <w:numPr>
          <w:ilvl w:val="0"/>
          <w:numId w:val="25"/>
        </w:numPr>
      </w:pPr>
      <w:r w:rsidRPr="001C6521">
        <w:t>1990. évi C. tv.</w:t>
      </w:r>
      <w:r>
        <w:t>6.§ e)</w:t>
      </w:r>
      <w:r w:rsidRPr="007043B8">
        <w:t xml:space="preserve"> e törvény és az adózás rendjéről szóló törvény keretei között az adózás részletes szabályait meghatározza</w:t>
      </w:r>
      <w:r w:rsidRPr="001C6521">
        <w:t xml:space="preserve"> </w:t>
      </w:r>
    </w:p>
    <w:p w:rsidR="005470CF" w:rsidRDefault="00AF1628" w:rsidP="005470CF">
      <w:pPr>
        <w:pStyle w:val="Listaszerbekezds"/>
        <w:numPr>
          <w:ilvl w:val="0"/>
          <w:numId w:val="25"/>
        </w:numPr>
      </w:pPr>
      <w:r w:rsidRPr="001C6521">
        <w:t>1990. évi C. tv.</w:t>
      </w:r>
      <w:r>
        <w:t xml:space="preserve"> </w:t>
      </w:r>
      <w:r w:rsidR="008005B0">
        <w:t>42/C. § A</w:t>
      </w:r>
      <w:r w:rsidR="005470CF" w:rsidRPr="005470CF">
        <w:t>z adóbevallás-benyújtás, bejelentkezés, változás-bejelentés szabályai</w:t>
      </w:r>
      <w:r w:rsidR="005470CF">
        <w:t>ról</w:t>
      </w:r>
    </w:p>
    <w:p w:rsidR="008172F3" w:rsidRDefault="00AF1628" w:rsidP="008172F3">
      <w:pPr>
        <w:pStyle w:val="Listaszerbekezds"/>
        <w:numPr>
          <w:ilvl w:val="0"/>
          <w:numId w:val="25"/>
        </w:numPr>
      </w:pPr>
      <w:r w:rsidRPr="001C6521">
        <w:t>1990. évi C. tv.</w:t>
      </w:r>
      <w:r>
        <w:t xml:space="preserve"> </w:t>
      </w:r>
      <w:r w:rsidR="008172F3" w:rsidRPr="001C6521">
        <w:t>43.§ (3) Az önkormányzat az adóval kapcsolatban rendeletet alkothat az adózás rendjéről szóló törvényben nem szabályozott eljárási kérdésben.</w:t>
      </w:r>
    </w:p>
    <w:p w:rsidR="008172F3" w:rsidRDefault="008172F3" w:rsidP="008172F3">
      <w:pPr>
        <w:pStyle w:val="Listaszerbekezds"/>
        <w:numPr>
          <w:ilvl w:val="0"/>
          <w:numId w:val="25"/>
        </w:numPr>
      </w:pPr>
      <w:r w:rsidRPr="001C6521">
        <w:t xml:space="preserve">2003. évi XCII tv. </w:t>
      </w:r>
      <w:r>
        <w:t>5.§ (3)</w:t>
      </w:r>
      <w:r w:rsidRPr="000921D8">
        <w:t xml:space="preserve"> Adóügyben az elektronikus kapcsolattartásra akkor van lehetőség, ha azt jogszabály az ügy típusának megjelölésével lehetővé teszi.</w:t>
      </w:r>
    </w:p>
    <w:p w:rsidR="008172F3" w:rsidRDefault="008172F3" w:rsidP="008172F3">
      <w:pPr>
        <w:pStyle w:val="Listaszerbekezds"/>
        <w:numPr>
          <w:ilvl w:val="0"/>
          <w:numId w:val="25"/>
        </w:numPr>
      </w:pPr>
      <w:r>
        <w:t xml:space="preserve">38.§ </w:t>
      </w:r>
      <w:r w:rsidRPr="00615B7A">
        <w:t>(6) Jogszabály az illeték és az önkormányzati adóhatóság hatáskörébe tartozó adó tekintetében más fizetési módot is megjelölhet.</w:t>
      </w:r>
    </w:p>
    <w:p w:rsidR="008172F3" w:rsidRPr="001C6521" w:rsidRDefault="008172F3" w:rsidP="008172F3">
      <w:pPr>
        <w:pStyle w:val="Listaszerbekezds"/>
        <w:numPr>
          <w:ilvl w:val="0"/>
          <w:numId w:val="25"/>
        </w:numPr>
      </w:pPr>
      <w:r w:rsidRPr="001C6521">
        <w:t>175. § (24) Ha az önkormányzat rendelete így rendelkezik, az önkormányzati adóhatósághoz teljesítendő bejelentés, bevallás, illetve adatszolgáltatás az önkormányzat által közzétett módon, elektronikus úton is teljesíthető. Az önkormányzati rendelet előírhatja, hogy az adószámmal rendelkező adózó a bejelentést, a bevallást, illetve az adatszolgáltatást elektronikus úton teljesíti.</w:t>
      </w:r>
    </w:p>
    <w:p w:rsidR="008172F3" w:rsidRPr="001C6521" w:rsidRDefault="008172F3" w:rsidP="008172F3">
      <w:pPr>
        <w:pStyle w:val="Listaszerbekezds"/>
        <w:numPr>
          <w:ilvl w:val="0"/>
          <w:numId w:val="25"/>
        </w:numPr>
      </w:pPr>
      <w:r w:rsidRPr="001C6521">
        <w:t>Az önkormányzati adóhatóságok által rendszeresíthető bevallási, bejelentési nyomtatványok tartalmáról szóló 35/2008. (XII.</w:t>
      </w:r>
      <w:r>
        <w:t>31.) PM rendelet 1. §  1. § (1):</w:t>
      </w:r>
      <w:r w:rsidRPr="001C6521">
        <w:t xml:space="preserve"> Az önkormányzati adóhatóságnak (a továbbiakban: adóhatóság) a hatáskörébe tartozó adókra az 1–9. és a 15–17. mellékletben szereplő nyomtatványok alapján kell a bevallási nyomtatványokat rendszeresítenie. Az adóhatóság a bevallási nyomtatványokat kizárólag az önkormányzati adórendeletben szabályozott mentességi, kedvezményi rendelkezések végrehajtása, illetve a fizetendő adó megállapítása érdekében egészítheti ki.</w:t>
      </w:r>
    </w:p>
    <w:p w:rsidR="008172F3" w:rsidRPr="001C6521" w:rsidRDefault="008172F3" w:rsidP="008172F3">
      <w:pPr>
        <w:rPr>
          <w:lang w:val="da-DK"/>
        </w:rPr>
      </w:pPr>
      <w:r w:rsidRPr="001C6521">
        <w:rPr>
          <w:lang w:val="da-DK"/>
        </w:rPr>
        <w:t>Adóügyekben eljárási kérdésekben az az adózás rendjéről szóló 2003. évi XCII. törvény az elődlegesen alkalmazandó jogszabály. Az Art. által nem szabályozott kérdésekben azonban egyértelműen a közigazgatási hatósági eljárás és szolgáltatás általános 2004. évi CXL.törvény alkalmazandó. Ezt a Art. egyértelműen kimondja.</w:t>
      </w:r>
    </w:p>
    <w:p w:rsidR="008172F3" w:rsidRDefault="008172F3" w:rsidP="008172F3">
      <w:pPr>
        <w:rPr>
          <w:lang w:val="da-DK"/>
        </w:rPr>
      </w:pPr>
      <w:r w:rsidRPr="001C6521">
        <w:rPr>
          <w:lang w:val="da-DK"/>
        </w:rPr>
        <w:t>Art. 5. § 7 (1) Ha e törvény vagy adót, adófizetési kötelezettséget, költségvetési támogatást megállapító törvény másként nem rendelkezik, az adóügyekben - a (2) bekezdésben meghatározott kivételekkel - a közigazgatási hatósági eljárás és szolgáltatás általános szabályairól szóló törvény rendelkezéseit kell alkalmazni.</w:t>
      </w:r>
    </w:p>
    <w:p w:rsidR="00895C62" w:rsidRDefault="00895C62">
      <w:pPr>
        <w:spacing w:before="0" w:after="200" w:line="276" w:lineRule="auto"/>
        <w:jc w:val="left"/>
        <w:rPr>
          <w:b/>
          <w:u w:val="single"/>
        </w:rPr>
      </w:pPr>
      <w:bookmarkStart w:id="3" w:name="_Toc388983754"/>
      <w:r>
        <w:rPr>
          <w:b/>
          <w:u w:val="single"/>
        </w:rPr>
        <w:br w:type="page"/>
      </w:r>
    </w:p>
    <w:p w:rsidR="008172F3" w:rsidRPr="00E8749B" w:rsidRDefault="008172F3" w:rsidP="008172F3">
      <w:pPr>
        <w:rPr>
          <w:b/>
          <w:u w:val="single"/>
        </w:rPr>
      </w:pPr>
      <w:r w:rsidRPr="00E8749B">
        <w:rPr>
          <w:b/>
          <w:u w:val="single"/>
        </w:rPr>
        <w:lastRenderedPageBreak/>
        <w:t>Szabályozandó területek</w:t>
      </w:r>
      <w:bookmarkEnd w:id="3"/>
    </w:p>
    <w:p w:rsidR="008172F3" w:rsidRPr="001C6521" w:rsidRDefault="008172F3" w:rsidP="008172F3">
      <w:pPr>
        <w:pStyle w:val="HH3"/>
        <w:numPr>
          <w:ilvl w:val="0"/>
          <w:numId w:val="0"/>
        </w:numPr>
        <w:rPr>
          <w:b w:val="0"/>
        </w:rPr>
      </w:pPr>
      <w:r w:rsidRPr="001C6521">
        <w:rPr>
          <w:b w:val="0"/>
        </w:rPr>
        <w:t>A helyi adók kapcsán az alábbi területek szabályozására van szükség</w:t>
      </w:r>
    </w:p>
    <w:p w:rsidR="008172F3" w:rsidRPr="001C6521" w:rsidRDefault="008172F3" w:rsidP="008172F3">
      <w:pPr>
        <w:pStyle w:val="Listaszerbekezds"/>
        <w:numPr>
          <w:ilvl w:val="0"/>
          <w:numId w:val="27"/>
        </w:numPr>
      </w:pPr>
      <w:r w:rsidRPr="001C6521">
        <w:t>Értelmező rendelkezések – az ASP szolgáltatás által behozott új fogalmak</w:t>
      </w:r>
    </w:p>
    <w:p w:rsidR="008172F3" w:rsidRPr="001C6521" w:rsidRDefault="008172F3" w:rsidP="008172F3">
      <w:pPr>
        <w:pStyle w:val="Listaszerbekezds"/>
        <w:numPr>
          <w:ilvl w:val="0"/>
          <w:numId w:val="27"/>
        </w:numPr>
      </w:pPr>
      <w:r w:rsidRPr="001C6521">
        <w:t>Adóügyintézés módja – az e-ügyintézés engedélyezése,</w:t>
      </w:r>
      <w:r>
        <w:t xml:space="preserve"> ez elektronikusan intézhető eljárási cselekmények engedélyezése,</w:t>
      </w:r>
      <w:r w:rsidRPr="001C6521">
        <w:t xml:space="preserve"> az ügyintézési modell ismertetése, az ügyfelek által használható űrlapok definiálása</w:t>
      </w:r>
    </w:p>
    <w:p w:rsidR="008172F3" w:rsidRPr="00895C62" w:rsidRDefault="008172F3" w:rsidP="00B756E2">
      <w:pPr>
        <w:pStyle w:val="Listaszerbekezds"/>
        <w:numPr>
          <w:ilvl w:val="0"/>
          <w:numId w:val="27"/>
        </w:numPr>
        <w:rPr>
          <w:b/>
        </w:rPr>
      </w:pPr>
      <w:r w:rsidRPr="001C6521">
        <w:t>Fizetési módok – milyen módon teljesíthetik a helyi adókhoz kapcsolódó befizetési kötelezettségeiket az ügyfelek</w:t>
      </w:r>
    </w:p>
    <w:p w:rsidR="00B756E2" w:rsidRDefault="00B756E2" w:rsidP="005F39AE">
      <w:pPr>
        <w:pStyle w:val="Cmsor2"/>
        <w:spacing w:after="240"/>
      </w:pPr>
      <w:bookmarkStart w:id="4" w:name="_Toc388983776"/>
      <w:r>
        <w:t>Értelmező rendelkezések</w:t>
      </w:r>
      <w:bookmarkEnd w:id="4"/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5806"/>
      </w:tblGrid>
      <w:tr w:rsidR="00B756E2" w:rsidTr="00DB1332">
        <w:tc>
          <w:tcPr>
            <w:tcW w:w="3256" w:type="dxa"/>
            <w:shd w:val="clear" w:color="auto" w:fill="4F81BD" w:themeFill="accent1"/>
            <w:vAlign w:val="center"/>
          </w:tcPr>
          <w:p w:rsidR="00B756E2" w:rsidRPr="005F39AE" w:rsidRDefault="00B756E2" w:rsidP="00DB1332">
            <w:pPr>
              <w:jc w:val="left"/>
              <w:rPr>
                <w:b/>
                <w:color w:val="FFFFFF" w:themeColor="background1"/>
              </w:rPr>
            </w:pPr>
            <w:r w:rsidRPr="005F39AE">
              <w:rPr>
                <w:b/>
                <w:color w:val="FFFFFF" w:themeColor="background1"/>
              </w:rPr>
              <w:t>Fogalom</w:t>
            </w:r>
          </w:p>
        </w:tc>
        <w:tc>
          <w:tcPr>
            <w:tcW w:w="5806" w:type="dxa"/>
            <w:shd w:val="clear" w:color="auto" w:fill="4F81BD" w:themeFill="accent1"/>
            <w:vAlign w:val="center"/>
          </w:tcPr>
          <w:p w:rsidR="00B756E2" w:rsidRPr="005F39AE" w:rsidRDefault="00B756E2" w:rsidP="00DB1332">
            <w:pPr>
              <w:jc w:val="left"/>
              <w:rPr>
                <w:b/>
                <w:color w:val="FFFFFF" w:themeColor="background1"/>
              </w:rPr>
            </w:pPr>
            <w:r w:rsidRPr="005F39AE">
              <w:rPr>
                <w:b/>
                <w:color w:val="FFFFFF" w:themeColor="background1"/>
              </w:rPr>
              <w:t>Magyarázat</w:t>
            </w:r>
          </w:p>
        </w:tc>
      </w:tr>
      <w:tr w:rsidR="00B756E2" w:rsidTr="005F39AE">
        <w:tc>
          <w:tcPr>
            <w:tcW w:w="3256" w:type="dxa"/>
            <w:vAlign w:val="center"/>
          </w:tcPr>
          <w:p w:rsidR="00B756E2" w:rsidRDefault="00054F8D" w:rsidP="002C6EC6">
            <w:pPr>
              <w:pStyle w:val="Tablazat"/>
              <w:spacing w:before="120" w:after="120"/>
            </w:pPr>
            <w:r w:rsidRPr="00054F8D">
              <w:t>Nyomtatványkitöltő keretprogram</w:t>
            </w:r>
          </w:p>
        </w:tc>
        <w:tc>
          <w:tcPr>
            <w:tcW w:w="5806" w:type="dxa"/>
            <w:vAlign w:val="center"/>
          </w:tcPr>
          <w:p w:rsidR="00B756E2" w:rsidRDefault="00054F8D" w:rsidP="002C6EC6">
            <w:pPr>
              <w:pStyle w:val="Tablazat"/>
              <w:spacing w:before="120" w:after="120"/>
            </w:pPr>
            <w:r>
              <w:t xml:space="preserve">A </w:t>
            </w:r>
            <w:r w:rsidRPr="00054F8D">
              <w:t>Nyomtatványkitöltő keretprogram (továbbiakban nyomtatványkitöltő): az önkormányzatnál rendszeresített nyomtatványok kitöltését és hiteles beadását lehetővé tévő keretprogram. Részletes ismertetők és letöltési segédletek itt találhatóak: http://www.[...].hu,</w:t>
            </w:r>
          </w:p>
        </w:tc>
      </w:tr>
      <w:tr w:rsidR="00B756E2" w:rsidTr="005F39AE">
        <w:tc>
          <w:tcPr>
            <w:tcW w:w="3256" w:type="dxa"/>
            <w:vAlign w:val="center"/>
          </w:tcPr>
          <w:p w:rsidR="00B756E2" w:rsidRDefault="008B6F30" w:rsidP="002C6EC6">
            <w:pPr>
              <w:pStyle w:val="Tablazat"/>
              <w:spacing w:before="120" w:after="120"/>
            </w:pPr>
            <w:r>
              <w:t>E-ügyintézési rendszer</w:t>
            </w:r>
          </w:p>
        </w:tc>
        <w:tc>
          <w:tcPr>
            <w:tcW w:w="5806" w:type="dxa"/>
            <w:vAlign w:val="center"/>
          </w:tcPr>
          <w:p w:rsidR="00B756E2" w:rsidRDefault="008B6F30" w:rsidP="002C6EC6">
            <w:pPr>
              <w:pStyle w:val="Tablazat"/>
              <w:spacing w:before="120" w:after="120"/>
            </w:pPr>
            <w:r>
              <w:t>A</w:t>
            </w:r>
            <w:r w:rsidR="00054F8D" w:rsidRPr="00054F8D">
              <w:t xml:space="preserve"> hatósági ügyintézés elektronikus formája, amely az elektronikus úton benyújtott kérelemnek a fogadását továbbá az ügyfelek nem közhiteles tájékoztatását teszi lehetővé, az E-ügyintézési rendszer elérhetősége: http://www.[...].hu</w:t>
            </w:r>
          </w:p>
        </w:tc>
      </w:tr>
      <w:tr w:rsidR="00B756E2" w:rsidTr="005F39AE">
        <w:tc>
          <w:tcPr>
            <w:tcW w:w="3256" w:type="dxa"/>
            <w:vAlign w:val="center"/>
          </w:tcPr>
          <w:p w:rsidR="00B756E2" w:rsidRDefault="00B756E2" w:rsidP="002C6EC6">
            <w:pPr>
              <w:pStyle w:val="Tablazat"/>
              <w:spacing w:before="120" w:after="120"/>
            </w:pPr>
            <w:r>
              <w:t>Elektronikus űrlap</w:t>
            </w:r>
          </w:p>
        </w:tc>
        <w:tc>
          <w:tcPr>
            <w:tcW w:w="5806" w:type="dxa"/>
            <w:vAlign w:val="center"/>
          </w:tcPr>
          <w:p w:rsidR="00B756E2" w:rsidRDefault="00B756E2" w:rsidP="00054F8D">
            <w:pPr>
              <w:pStyle w:val="Tablazat"/>
              <w:spacing w:before="120" w:after="120"/>
            </w:pPr>
            <w:r>
              <w:t>Az adóhatóság által rendszeresített, adókötelezettség teljesítését segítő dokumentum.</w:t>
            </w:r>
          </w:p>
        </w:tc>
      </w:tr>
    </w:tbl>
    <w:p w:rsidR="00895C62" w:rsidRDefault="00895C62" w:rsidP="00895C62">
      <w:bookmarkStart w:id="5" w:name="_Toc388983777"/>
    </w:p>
    <w:p w:rsidR="00895C62" w:rsidRDefault="00895C62" w:rsidP="00895C62">
      <w:pPr>
        <w:rPr>
          <w:rFonts w:asciiTheme="majorHAnsi" w:eastAsiaTheme="majorEastAsia" w:hAnsiTheme="majorHAnsi" w:cstheme="majorBidi"/>
          <w:sz w:val="24"/>
          <w:szCs w:val="26"/>
        </w:rPr>
      </w:pPr>
      <w:r>
        <w:br w:type="page"/>
      </w:r>
    </w:p>
    <w:p w:rsidR="00B756E2" w:rsidRPr="0063378E" w:rsidRDefault="00B756E2" w:rsidP="005F39AE">
      <w:pPr>
        <w:pStyle w:val="Cmsor2"/>
        <w:spacing w:after="240"/>
      </w:pPr>
      <w:r>
        <w:lastRenderedPageBreak/>
        <w:t>A helyi a</w:t>
      </w:r>
      <w:r w:rsidR="005F39AE">
        <w:t>dó</w:t>
      </w:r>
      <w:r>
        <w:t xml:space="preserve"> </w:t>
      </w:r>
      <w:r w:rsidRPr="004D261C">
        <w:t>ügyintézés módja</w:t>
      </w:r>
      <w:bookmarkEnd w:id="5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091"/>
        <w:gridCol w:w="2971"/>
      </w:tblGrid>
      <w:tr w:rsidR="00B756E2" w:rsidRPr="0063378E" w:rsidTr="00895C62">
        <w:trPr>
          <w:cantSplit/>
          <w:tblHeader/>
        </w:trPr>
        <w:tc>
          <w:tcPr>
            <w:tcW w:w="6091" w:type="dxa"/>
            <w:shd w:val="clear" w:color="auto" w:fill="4F81BD" w:themeFill="accent1"/>
            <w:vAlign w:val="center"/>
          </w:tcPr>
          <w:p w:rsidR="00B756E2" w:rsidRPr="005F39AE" w:rsidRDefault="00B756E2" w:rsidP="00DB1332">
            <w:pPr>
              <w:jc w:val="left"/>
              <w:rPr>
                <w:b/>
                <w:color w:val="FFFFFF" w:themeColor="background1"/>
              </w:rPr>
            </w:pPr>
            <w:r w:rsidRPr="005F39AE">
              <w:rPr>
                <w:b/>
                <w:color w:val="FFFFFF" w:themeColor="background1"/>
              </w:rPr>
              <w:t>Javasolt normaszöveg</w:t>
            </w:r>
          </w:p>
        </w:tc>
        <w:tc>
          <w:tcPr>
            <w:tcW w:w="2971" w:type="dxa"/>
            <w:shd w:val="clear" w:color="auto" w:fill="4F81BD" w:themeFill="accent1"/>
            <w:vAlign w:val="center"/>
          </w:tcPr>
          <w:p w:rsidR="00B756E2" w:rsidRPr="005F39AE" w:rsidRDefault="00B756E2" w:rsidP="00DB1332">
            <w:pPr>
              <w:jc w:val="left"/>
              <w:rPr>
                <w:b/>
                <w:color w:val="FFFFFF" w:themeColor="background1"/>
              </w:rPr>
            </w:pPr>
            <w:r w:rsidRPr="005F39AE">
              <w:rPr>
                <w:b/>
                <w:color w:val="FFFFFF" w:themeColor="background1"/>
              </w:rPr>
              <w:t>Cél</w:t>
            </w:r>
          </w:p>
        </w:tc>
      </w:tr>
      <w:tr w:rsidR="00B756E2" w:rsidTr="00895C62">
        <w:trPr>
          <w:cantSplit/>
        </w:trPr>
        <w:tc>
          <w:tcPr>
            <w:tcW w:w="6091" w:type="dxa"/>
            <w:vAlign w:val="center"/>
          </w:tcPr>
          <w:p w:rsidR="00EE5293" w:rsidRPr="00EE5293" w:rsidRDefault="00EE5293" w:rsidP="00EE5293">
            <w:pPr>
              <w:pStyle w:val="Jogsztablazatban"/>
            </w:pPr>
            <w:r w:rsidRPr="00EE5293">
              <w:t>Az önkormányzati adóhatósághoz (a továbbiakban adóhatósághoz) teljesítendő adókötelezettség az önkormányzati adóhatóság honlapján (</w:t>
            </w:r>
            <w:hyperlink r:id="rId12" w:history="1">
              <w:r w:rsidRPr="00EE5293">
                <w:rPr>
                  <w:rStyle w:val="Hiperhivatkozs"/>
                </w:rPr>
                <w:t>http://...hu</w:t>
              </w:r>
            </w:hyperlink>
            <w:r w:rsidRPr="00EE5293">
              <w:t>) közétett nyomtatványokon, továbbá jelen rendeletben szabályozott módon, elektronikus úton is teljesíthető.</w:t>
            </w:r>
          </w:p>
          <w:p w:rsidR="00EE5293" w:rsidRPr="00EE5293" w:rsidRDefault="00EE5293" w:rsidP="00EE5293">
            <w:pPr>
              <w:pStyle w:val="Jogsztablazatban"/>
            </w:pPr>
            <w:r w:rsidRPr="00EE5293">
              <w:t>Elektronikus úton az önkormányzat által rendszeresített bevallási és bejelentkezési/változás- bejelentési űrlapok benyújtása lehetséges az alábbi adónemek esetében:</w:t>
            </w:r>
          </w:p>
          <w:p w:rsidR="00EE5293" w:rsidRDefault="00EE5293" w:rsidP="00EE5293">
            <w:pPr>
              <w:pStyle w:val="Jogsztablazatban"/>
              <w:numPr>
                <w:ilvl w:val="0"/>
                <w:numId w:val="24"/>
              </w:numPr>
            </w:pPr>
            <w:r w:rsidRPr="00EE5293">
              <w:t>Építményadó</w:t>
            </w:r>
          </w:p>
          <w:p w:rsidR="00585AD5" w:rsidRPr="00EE5293" w:rsidRDefault="00585AD5" w:rsidP="00EE5293">
            <w:pPr>
              <w:pStyle w:val="Jogsztablazatban"/>
              <w:numPr>
                <w:ilvl w:val="0"/>
                <w:numId w:val="24"/>
              </w:numPr>
            </w:pPr>
            <w:r>
              <w:t>Telekadó</w:t>
            </w:r>
          </w:p>
          <w:p w:rsidR="00EE5293" w:rsidRPr="00EE5293" w:rsidRDefault="00EE5293" w:rsidP="00EE5293">
            <w:pPr>
              <w:pStyle w:val="Jogsztablazatban"/>
              <w:numPr>
                <w:ilvl w:val="0"/>
                <w:numId w:val="24"/>
              </w:numPr>
            </w:pPr>
            <w:r w:rsidRPr="00EE5293">
              <w:t>Magánszemély kommunális adója</w:t>
            </w:r>
          </w:p>
          <w:p w:rsidR="00EE5293" w:rsidRPr="00EE5293" w:rsidRDefault="00EE5293" w:rsidP="00EE5293">
            <w:pPr>
              <w:pStyle w:val="Jogsztablazatban"/>
              <w:numPr>
                <w:ilvl w:val="0"/>
                <w:numId w:val="24"/>
              </w:numPr>
            </w:pPr>
            <w:r w:rsidRPr="00EE5293">
              <w:t>Idegenforgalmi adó</w:t>
            </w:r>
          </w:p>
          <w:p w:rsidR="00EE5293" w:rsidRPr="00EE5293" w:rsidRDefault="00EE5293" w:rsidP="00EE5293">
            <w:pPr>
              <w:pStyle w:val="Jogsztablazatban"/>
              <w:numPr>
                <w:ilvl w:val="0"/>
                <w:numId w:val="24"/>
              </w:numPr>
            </w:pPr>
            <w:r w:rsidRPr="00EE5293">
              <w:t>Helyi iparűzési adó</w:t>
            </w:r>
          </w:p>
          <w:p w:rsidR="00EE5293" w:rsidRPr="00EE5293" w:rsidRDefault="00EE5293" w:rsidP="00EE5293">
            <w:pPr>
              <w:pStyle w:val="Jogsztablazatban"/>
              <w:numPr>
                <w:ilvl w:val="0"/>
                <w:numId w:val="24"/>
              </w:numPr>
            </w:pPr>
            <w:r w:rsidRPr="00EE5293">
              <w:t>Termőföld bérbeadásából származó jövedelem adója</w:t>
            </w:r>
          </w:p>
          <w:p w:rsidR="00EE5293" w:rsidRPr="00EE5293" w:rsidRDefault="00EE5293" w:rsidP="00EE5293">
            <w:pPr>
              <w:pStyle w:val="Jogsztablazatban"/>
              <w:numPr>
                <w:ilvl w:val="0"/>
                <w:numId w:val="24"/>
              </w:numPr>
            </w:pPr>
            <w:r w:rsidRPr="00EE5293">
              <w:t>Talajterhelési díj</w:t>
            </w:r>
          </w:p>
          <w:p w:rsidR="00B756E2" w:rsidRPr="00C707EF" w:rsidRDefault="00EE5293" w:rsidP="00163758">
            <w:pPr>
              <w:pStyle w:val="Jogsztablazatban"/>
              <w:numPr>
                <w:ilvl w:val="0"/>
                <w:numId w:val="24"/>
              </w:numPr>
            </w:pPr>
            <w:r w:rsidRPr="00EE5293">
              <w:t>Nem távhős hőellátás után kibocsátott CO2 után fizetett adó</w:t>
            </w:r>
          </w:p>
        </w:tc>
        <w:tc>
          <w:tcPr>
            <w:tcW w:w="2971" w:type="dxa"/>
            <w:vAlign w:val="center"/>
          </w:tcPr>
          <w:p w:rsidR="00B756E2" w:rsidRPr="003245A0" w:rsidRDefault="00B756E2" w:rsidP="005F39AE">
            <w:pPr>
              <w:pStyle w:val="Tablazat2"/>
            </w:pPr>
            <w:r w:rsidRPr="003245A0">
              <w:t>Felhatalmazás elektronikus ügyintézésre</w:t>
            </w:r>
          </w:p>
        </w:tc>
      </w:tr>
      <w:tr w:rsidR="00B756E2" w:rsidRPr="00C707EF" w:rsidTr="00895C62">
        <w:trPr>
          <w:cantSplit/>
        </w:trPr>
        <w:tc>
          <w:tcPr>
            <w:tcW w:w="6091" w:type="dxa"/>
            <w:vAlign w:val="center"/>
          </w:tcPr>
          <w:p w:rsidR="00B756E2" w:rsidRPr="00C707EF" w:rsidRDefault="00C20406" w:rsidP="005F39AE">
            <w:pPr>
              <w:pStyle w:val="Jogsztablazatban"/>
            </w:pPr>
            <w:r w:rsidRPr="00C20406">
              <w:t>Az adóhatóság az adókötelezettségekkel kapcsolatos bevallások és bejelentések megtételéhez nyomtatványokat és elektronikus űrlapokat rendszeresít. Az elektronikusan beadható űrlapokat az adóhatóság a honlapján és az E-ügyintézési rendszer felületén teszi közzé</w:t>
            </w:r>
          </w:p>
        </w:tc>
        <w:tc>
          <w:tcPr>
            <w:tcW w:w="2971" w:type="dxa"/>
            <w:vAlign w:val="center"/>
          </w:tcPr>
          <w:p w:rsidR="00B756E2" w:rsidRPr="003245A0" w:rsidRDefault="00B756E2" w:rsidP="005F39AE">
            <w:pPr>
              <w:pStyle w:val="Tablazat2"/>
            </w:pPr>
            <w:r w:rsidRPr="003245A0">
              <w:t>Hivatkozás a használható űrlapokra</w:t>
            </w:r>
          </w:p>
        </w:tc>
      </w:tr>
      <w:tr w:rsidR="00B756E2" w:rsidRPr="00C707EF" w:rsidTr="00895C62">
        <w:trPr>
          <w:cantSplit/>
        </w:trPr>
        <w:tc>
          <w:tcPr>
            <w:tcW w:w="6091" w:type="dxa"/>
            <w:vAlign w:val="center"/>
          </w:tcPr>
          <w:p w:rsidR="00B756E2" w:rsidRDefault="00B756E2" w:rsidP="005F39AE">
            <w:pPr>
              <w:pStyle w:val="Jogsztablazatban"/>
            </w:pPr>
            <w:r>
              <w:t>Az adókötelezettségek az adóhatóság által rendszeresített űrlapok elektronikus beadásával is teljesíthetőek.</w:t>
            </w:r>
          </w:p>
          <w:p w:rsidR="00B756E2" w:rsidRPr="00C707EF" w:rsidRDefault="0074329B" w:rsidP="00163758">
            <w:pPr>
              <w:pStyle w:val="Jogsztablazatban"/>
            </w:pPr>
            <w:r w:rsidRPr="00D459C1">
              <w:t>Az űrlapok beadása az önkormányzat által rendszeresített nyomtatványkitöltő szoftver segítségével történik. A nyomtatványkitöltő keretprogramot az adóhatóság az e-ügyintézési rendszerben elérhetővé teszi. A nyomtatványkitöltő keretprogram segítségével beadott elektronikus űrlapok az adóhatóság honlapján közzétett nyomtatványok papír alapon való benyújtásával azonos értékű</w:t>
            </w:r>
            <w:r w:rsidR="00BC5658">
              <w:t>ek</w:t>
            </w:r>
            <w:r w:rsidRPr="00D459C1">
              <w:t>.</w:t>
            </w:r>
          </w:p>
        </w:tc>
        <w:tc>
          <w:tcPr>
            <w:tcW w:w="2971" w:type="dxa"/>
            <w:vAlign w:val="center"/>
          </w:tcPr>
          <w:p w:rsidR="00B756E2" w:rsidRPr="003245A0" w:rsidRDefault="00B756E2" w:rsidP="005F39AE">
            <w:pPr>
              <w:pStyle w:val="Tablazat2"/>
            </w:pPr>
            <w:r w:rsidRPr="003245A0">
              <w:t>Az e-ügyintézés módjának megjelölése.</w:t>
            </w:r>
          </w:p>
        </w:tc>
      </w:tr>
      <w:tr w:rsidR="00B756E2" w:rsidRPr="00C707EF" w:rsidTr="00895C62">
        <w:trPr>
          <w:cantSplit/>
        </w:trPr>
        <w:tc>
          <w:tcPr>
            <w:tcW w:w="6091" w:type="dxa"/>
            <w:vAlign w:val="center"/>
          </w:tcPr>
          <w:p w:rsidR="00B756E2" w:rsidRDefault="00B756E2" w:rsidP="005F39AE">
            <w:pPr>
              <w:pStyle w:val="Jogsztablazatban"/>
            </w:pPr>
            <w:r>
              <w:t>Az E-ügyintézési rendszer az ügyfelek helyi adókkal kapcsolatos fizetési kötelezettségeiről tájékoztatást nyújt. A tájékoztatás nem közhiteles.</w:t>
            </w:r>
          </w:p>
        </w:tc>
        <w:tc>
          <w:tcPr>
            <w:tcW w:w="2971" w:type="dxa"/>
            <w:vAlign w:val="center"/>
          </w:tcPr>
          <w:p w:rsidR="00B756E2" w:rsidRDefault="00B756E2" w:rsidP="005F39AE">
            <w:pPr>
              <w:pStyle w:val="Tablazat2"/>
            </w:pPr>
            <w:r>
              <w:t>Az adóegyenleg információk nem közhiteles jellegének hangsúlyozása</w:t>
            </w:r>
          </w:p>
        </w:tc>
      </w:tr>
      <w:tr w:rsidR="00B756E2" w:rsidRPr="00C707EF" w:rsidTr="00895C62">
        <w:trPr>
          <w:cantSplit/>
        </w:trPr>
        <w:tc>
          <w:tcPr>
            <w:tcW w:w="6091" w:type="dxa"/>
            <w:vAlign w:val="center"/>
          </w:tcPr>
          <w:p w:rsidR="00C24810" w:rsidRPr="00C24810" w:rsidRDefault="00C24810" w:rsidP="00C24810">
            <w:pPr>
              <w:pStyle w:val="Jogsztablazatban"/>
            </w:pPr>
            <w:r w:rsidRPr="00C24810">
              <w:lastRenderedPageBreak/>
              <w:t>Amennyiben az adózó helyett annak képviselője jár el, úgy legkésőbb az első elektronikus ügyintézés időpontját megelőző munkanapon az erre rendszeresített nyomtatványon köteles bejelenteni képviseleti jogosultságát az adóhatósághoz, illetve azt, hogy a képviseleti jogosultság tartalma mely adókötelezettségekre terjed ki. A képviseleti jogosultság igazolásának hiányában az adókötelezettség nem teljesíthető.</w:t>
            </w:r>
          </w:p>
          <w:p w:rsidR="00B756E2" w:rsidRDefault="00C24810" w:rsidP="00895C62">
            <w:pPr>
              <w:pStyle w:val="Jogsztablazatban"/>
            </w:pPr>
            <w:r>
              <w:t xml:space="preserve"> Az adózó a </w:t>
            </w:r>
            <w:r w:rsidRPr="00C24810">
              <w:t>képviseleti jogosultság megszűnését haladéktalanul köteles bejelenteni az adóhatósághoz. A bejelentett képviseleti jogosultság megszűnését az adózó képviselője is bejelentheti papír alapon vagy elektronikus úton.</w:t>
            </w:r>
          </w:p>
        </w:tc>
        <w:tc>
          <w:tcPr>
            <w:tcW w:w="2971" w:type="dxa"/>
            <w:vAlign w:val="center"/>
          </w:tcPr>
          <w:p w:rsidR="00B756E2" w:rsidRPr="003245A0" w:rsidRDefault="00B756E2" w:rsidP="005F39AE">
            <w:pPr>
              <w:pStyle w:val="Tablazat2"/>
            </w:pPr>
            <w:r>
              <w:t>A képviselet szabályozása.</w:t>
            </w:r>
          </w:p>
        </w:tc>
      </w:tr>
    </w:tbl>
    <w:p w:rsidR="00B756E2" w:rsidRPr="003E59AF" w:rsidRDefault="00B756E2" w:rsidP="00DB1332">
      <w:pPr>
        <w:pStyle w:val="Cmsor2"/>
        <w:spacing w:after="240"/>
      </w:pPr>
      <w:bookmarkStart w:id="6" w:name="_Toc388983778"/>
      <w:r>
        <w:t>Fizetési módok</w:t>
      </w:r>
      <w:bookmarkEnd w:id="6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091"/>
        <w:gridCol w:w="2971"/>
      </w:tblGrid>
      <w:tr w:rsidR="00B756E2" w:rsidRPr="0063378E" w:rsidTr="00DB1332">
        <w:tc>
          <w:tcPr>
            <w:tcW w:w="6091" w:type="dxa"/>
            <w:shd w:val="clear" w:color="auto" w:fill="4F81BD" w:themeFill="accent1"/>
            <w:vAlign w:val="center"/>
          </w:tcPr>
          <w:p w:rsidR="00B756E2" w:rsidRPr="00DB1332" w:rsidRDefault="00B756E2" w:rsidP="00DB1332">
            <w:pPr>
              <w:jc w:val="left"/>
              <w:rPr>
                <w:b/>
                <w:color w:val="FFFFFF" w:themeColor="background1"/>
              </w:rPr>
            </w:pPr>
            <w:r w:rsidRPr="00DB1332">
              <w:rPr>
                <w:b/>
                <w:color w:val="FFFFFF" w:themeColor="background1"/>
              </w:rPr>
              <w:t>Javasolt normaszöveg</w:t>
            </w:r>
          </w:p>
        </w:tc>
        <w:tc>
          <w:tcPr>
            <w:tcW w:w="2971" w:type="dxa"/>
            <w:shd w:val="clear" w:color="auto" w:fill="4F81BD" w:themeFill="accent1"/>
            <w:vAlign w:val="center"/>
          </w:tcPr>
          <w:p w:rsidR="00B756E2" w:rsidRPr="00DB1332" w:rsidRDefault="00B756E2" w:rsidP="00DB1332">
            <w:pPr>
              <w:jc w:val="left"/>
              <w:rPr>
                <w:b/>
                <w:color w:val="FFFFFF" w:themeColor="background1"/>
              </w:rPr>
            </w:pPr>
            <w:r w:rsidRPr="00DB1332">
              <w:rPr>
                <w:b/>
                <w:color w:val="FFFFFF" w:themeColor="background1"/>
              </w:rPr>
              <w:t>Cél</w:t>
            </w:r>
          </w:p>
        </w:tc>
      </w:tr>
      <w:tr w:rsidR="00B756E2" w:rsidRPr="003245A0" w:rsidTr="008D547D">
        <w:tc>
          <w:tcPr>
            <w:tcW w:w="6091" w:type="dxa"/>
          </w:tcPr>
          <w:p w:rsidR="00B756E2" w:rsidRPr="00C707EF" w:rsidRDefault="00840560" w:rsidP="008D547D">
            <w:pPr>
              <w:pStyle w:val="Jogsztablazatban"/>
            </w:pPr>
            <w:r w:rsidRPr="008172F3">
              <w:rPr>
                <w:rFonts w:ascii="Times New Roman" w:hAnsi="Times New Roman" w:cs="Times New Roman"/>
                <w:szCs w:val="20"/>
                <w:lang w:eastAsia="ar-SA"/>
              </w:rPr>
              <w:t>Az adózó az önkormányzati adóhatóság hatáskörébe tartozó adók és díjak és adók módjára behajtható köztartozáso</w:t>
            </w:r>
            <w:r w:rsidRPr="00D459C1">
              <w:rPr>
                <w:rFonts w:ascii="Times New Roman" w:hAnsi="Times New Roman" w:cs="Times New Roman"/>
                <w:szCs w:val="20"/>
                <w:lang w:eastAsia="ar-SA"/>
              </w:rPr>
              <w:t>k tekintetében – előzetes hozzájárulások alapján – csoportos beszedési megbízás alapján is teljesíthet fizetést.</w:t>
            </w:r>
          </w:p>
        </w:tc>
        <w:tc>
          <w:tcPr>
            <w:tcW w:w="2971" w:type="dxa"/>
            <w:vAlign w:val="center"/>
          </w:tcPr>
          <w:p w:rsidR="00B756E2" w:rsidRPr="003245A0" w:rsidRDefault="00B756E2" w:rsidP="008D547D">
            <w:pPr>
              <w:pStyle w:val="Tablazat2"/>
            </w:pPr>
            <w:r w:rsidRPr="003245A0">
              <w:t>Felhatalmazás elektronikus ügyintézésre</w:t>
            </w:r>
          </w:p>
        </w:tc>
      </w:tr>
    </w:tbl>
    <w:p w:rsidR="00D459C1" w:rsidRDefault="00D459C1" w:rsidP="00D459C1">
      <w:pPr>
        <w:rPr>
          <w:rFonts w:asciiTheme="majorHAnsi" w:eastAsiaTheme="majorEastAsia" w:hAnsiTheme="majorHAnsi" w:cstheme="majorBidi"/>
          <w:sz w:val="28"/>
          <w:szCs w:val="28"/>
        </w:rPr>
      </w:pPr>
      <w:bookmarkStart w:id="7" w:name="_Toc388983779"/>
      <w:r>
        <w:br w:type="page"/>
      </w:r>
    </w:p>
    <w:p w:rsidR="00B756E2" w:rsidRDefault="00B756E2" w:rsidP="00B756E2">
      <w:pPr>
        <w:pStyle w:val="Cmsor1"/>
      </w:pPr>
      <w:r>
        <w:t>E- ügyintézési rendelet</w:t>
      </w:r>
      <w:bookmarkEnd w:id="7"/>
      <w:r w:rsidR="008172F3">
        <w:t>/tájékoztatás</w:t>
      </w:r>
    </w:p>
    <w:p w:rsidR="008172F3" w:rsidRPr="001C6521" w:rsidRDefault="008172F3" w:rsidP="008172F3">
      <w:r w:rsidRPr="001C6521">
        <w:t>A lakossággal való hiteles elektronikus kapcsolattartáshoz szükség van az e-ügyintézés helyi r</w:t>
      </w:r>
      <w:r>
        <w:t xml:space="preserve">endeletben való szabályozására, vagy az elektronikus ügyintézési lehetőségekről való lakossági tájékoztatásra az önkormányzat gyakorlatának megfelelően. </w:t>
      </w:r>
    </w:p>
    <w:p w:rsidR="008172F3" w:rsidRPr="00E8749B" w:rsidRDefault="008172F3" w:rsidP="008172F3">
      <w:pPr>
        <w:rPr>
          <w:b/>
          <w:u w:val="single"/>
        </w:rPr>
      </w:pPr>
      <w:bookmarkStart w:id="8" w:name="_Toc388983756"/>
      <w:r w:rsidRPr="00E8749B">
        <w:rPr>
          <w:b/>
          <w:u w:val="single"/>
        </w:rPr>
        <w:t>Jogszabályi felhatalmazás</w:t>
      </w:r>
      <w:bookmarkEnd w:id="8"/>
    </w:p>
    <w:p w:rsidR="008172F3" w:rsidRPr="001C6521" w:rsidRDefault="008172F3" w:rsidP="008172F3">
      <w:r w:rsidRPr="001C6521">
        <w:t>A Ket. felhatalmazza az önkormányzatokat az e-ügyintézés helyi szabályozására, egyben általános jelleggel bevezeti az elektronikus ügyintézést.</w:t>
      </w:r>
    </w:p>
    <w:p w:rsidR="005470CF" w:rsidRDefault="005470CF" w:rsidP="008172F3">
      <w:r w:rsidRPr="001C6521">
        <w:t>1990. évi C. tv.</w:t>
      </w:r>
      <w:r>
        <w:t xml:space="preserve"> 42/C. § a</w:t>
      </w:r>
      <w:r w:rsidRPr="005470CF">
        <w:t>z adóbevallás-benyújtás, bejelentkezés, változás-bejelentés szabályai</w:t>
      </w:r>
      <w:r>
        <w:t xml:space="preserve">ról, amely lehetővé teszi </w:t>
      </w:r>
      <w:r w:rsidR="00CE1622">
        <w:t>az</w:t>
      </w:r>
      <w:r w:rsidR="00C24B98">
        <w:t xml:space="preserve"> (1) és (2) bekezdésében meghatározott </w:t>
      </w:r>
      <w:r>
        <w:t>nyomtatványok elektronikus benyújtását</w:t>
      </w:r>
      <w:r w:rsidR="00C24B98">
        <w:t xml:space="preserve"> az önkormányzat számára</w:t>
      </w:r>
      <w:r>
        <w:t xml:space="preserve">, amennyiben azt az önkormányzat rendelete </w:t>
      </w:r>
      <w:r w:rsidR="00FB1C7B">
        <w:t>engedélyezi.</w:t>
      </w:r>
      <w:bookmarkStart w:id="9" w:name="_GoBack"/>
      <w:bookmarkEnd w:id="9"/>
    </w:p>
    <w:p w:rsidR="005470CF" w:rsidRDefault="008172F3" w:rsidP="008172F3">
      <w:r w:rsidRPr="001C6521">
        <w:t>2004. évi CXL. tv. 28/B. § (1) Ha törvény, eredeti jogalkotói hatáskörben kiadott kormányrendelet vagy önkormányzati hatósági ügyben önkormányzati rendelet eltérően nem rendelkezik, az ügyfél - jogszabályban meghatározott feltételekkel - jogosult elektronikus úton kapcsolatot tartani a hatósággal, kivéve, ha az az adott kapcsolattartás tekintetében nem értelmezhető.</w:t>
      </w:r>
    </w:p>
    <w:p w:rsidR="008172F3" w:rsidRPr="00E8749B" w:rsidRDefault="008172F3" w:rsidP="008172F3">
      <w:pPr>
        <w:rPr>
          <w:b/>
          <w:u w:val="single"/>
        </w:rPr>
      </w:pPr>
      <w:bookmarkStart w:id="10" w:name="_Toc388983757"/>
      <w:r w:rsidRPr="00E8749B">
        <w:rPr>
          <w:b/>
          <w:u w:val="single"/>
        </w:rPr>
        <w:t>Szabályozandó</w:t>
      </w:r>
      <w:r>
        <w:rPr>
          <w:b/>
          <w:u w:val="single"/>
        </w:rPr>
        <w:t>/tájékoztatást érintő</w:t>
      </w:r>
      <w:r w:rsidRPr="00E8749B">
        <w:rPr>
          <w:b/>
          <w:u w:val="single"/>
        </w:rPr>
        <w:t xml:space="preserve"> területek</w:t>
      </w:r>
      <w:bookmarkEnd w:id="10"/>
    </w:p>
    <w:p w:rsidR="008172F3" w:rsidRPr="001C6521" w:rsidRDefault="008172F3" w:rsidP="008172F3">
      <w:r w:rsidRPr="001C6521">
        <w:t>Az általános szabályozás értelmében az ügyfél jogosult minden a jogszabályok által lehetővé vett e-ügyintézési mód használatára. Ez egy olyan tág kör, amelyre nem célszerű felkészíteni egy önkormányzatot. Érdemes élni a törvény adta felhatalmazással, helyi rendeletben szabályozni az elektronikus ügyintézés módját. Erre részben azért van szükség, hogy az alkalmazni nem kívánt e-ügyintézési módokat kizárjuk és az alkalmazott e-ügyintézési modellt egyértelműen megjelöljük.</w:t>
      </w:r>
    </w:p>
    <w:p w:rsidR="008172F3" w:rsidRPr="001C6521" w:rsidRDefault="008172F3" w:rsidP="008172F3">
      <w:r w:rsidRPr="001C6521">
        <w:t>Az e-ügyintézési rendeltnek az alábbi témákat kell szabályoznia:</w:t>
      </w:r>
    </w:p>
    <w:p w:rsidR="008172F3" w:rsidRPr="001C6521" w:rsidRDefault="008172F3" w:rsidP="008172F3">
      <w:pPr>
        <w:pStyle w:val="Listaszerbekezds"/>
        <w:numPr>
          <w:ilvl w:val="0"/>
          <w:numId w:val="2"/>
        </w:numPr>
      </w:pPr>
      <w:r w:rsidRPr="001C6521">
        <w:t>Fogalom meghatározások</w:t>
      </w:r>
    </w:p>
    <w:p w:rsidR="008172F3" w:rsidRPr="001C6521" w:rsidRDefault="008172F3" w:rsidP="008172F3">
      <w:pPr>
        <w:pStyle w:val="Listaszerbekezds"/>
        <w:numPr>
          <w:ilvl w:val="0"/>
          <w:numId w:val="2"/>
        </w:numPr>
      </w:pPr>
      <w:r w:rsidRPr="001C6521">
        <w:t>Az ügyintézés engedélyezése, kizárt ügyintézési módok</w:t>
      </w:r>
    </w:p>
    <w:p w:rsidR="008172F3" w:rsidRPr="001C6521" w:rsidRDefault="008172F3" w:rsidP="008172F3">
      <w:pPr>
        <w:pStyle w:val="Listaszerbekezds"/>
        <w:numPr>
          <w:ilvl w:val="0"/>
          <w:numId w:val="2"/>
        </w:numPr>
      </w:pPr>
      <w:r w:rsidRPr="001C6521">
        <w:t>A rendszer megjelölése, az ügyintézés módjának meghatározása</w:t>
      </w:r>
    </w:p>
    <w:p w:rsidR="008172F3" w:rsidRDefault="008172F3" w:rsidP="008172F3">
      <w:pPr>
        <w:pStyle w:val="Listaszerbekezds"/>
        <w:numPr>
          <w:ilvl w:val="0"/>
          <w:numId w:val="2"/>
        </w:numPr>
      </w:pPr>
      <w:r w:rsidRPr="001C6521">
        <w:t>Elektronikusan intézhető eljárási cselekmények, a többi kizárása</w:t>
      </w:r>
    </w:p>
    <w:p w:rsidR="00B756E2" w:rsidRDefault="00B756E2" w:rsidP="00B756E2">
      <w:pPr>
        <w:pStyle w:val="Cmsor2"/>
      </w:pPr>
      <w:bookmarkStart w:id="11" w:name="_Toc388983720"/>
      <w:bookmarkStart w:id="12" w:name="_Toc388983780"/>
      <w:r>
        <w:t>E-ügyintézési rendelet</w:t>
      </w:r>
      <w:bookmarkEnd w:id="11"/>
      <w:bookmarkEnd w:id="12"/>
    </w:p>
    <w:p w:rsidR="00163758" w:rsidRPr="00FB1C7B" w:rsidRDefault="00B756E2" w:rsidP="00FB1C7B">
      <w:pPr>
        <w:pStyle w:val="Listaszerbekezds"/>
        <w:numPr>
          <w:ilvl w:val="0"/>
          <w:numId w:val="2"/>
        </w:numPr>
      </w:pPr>
      <w:r>
        <w:t>Fogalom meghatározások</w:t>
      </w:r>
      <w:bookmarkStart w:id="13" w:name="_Toc388983781"/>
      <w:r w:rsidR="00163758">
        <w:rPr>
          <w:lang w:eastAsia="en-US"/>
        </w:rPr>
        <w:br w:type="page"/>
      </w:r>
    </w:p>
    <w:p w:rsidR="00B756E2" w:rsidRDefault="00B756E2" w:rsidP="00DB1332">
      <w:pPr>
        <w:pStyle w:val="Cmsor2"/>
        <w:spacing w:after="240"/>
        <w:rPr>
          <w:lang w:eastAsia="en-US"/>
        </w:rPr>
      </w:pPr>
      <w:r>
        <w:rPr>
          <w:lang w:eastAsia="en-US"/>
        </w:rPr>
        <w:t>Általános rendelkezések</w:t>
      </w:r>
      <w:bookmarkEnd w:id="13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091"/>
        <w:gridCol w:w="2971"/>
      </w:tblGrid>
      <w:tr w:rsidR="00B756E2" w:rsidRPr="0063378E" w:rsidTr="00DB1332">
        <w:tc>
          <w:tcPr>
            <w:tcW w:w="6091" w:type="dxa"/>
            <w:shd w:val="clear" w:color="auto" w:fill="4F81BD" w:themeFill="accent1"/>
            <w:vAlign w:val="center"/>
          </w:tcPr>
          <w:p w:rsidR="00B756E2" w:rsidRPr="00DB1332" w:rsidRDefault="00B756E2" w:rsidP="00DB1332">
            <w:pPr>
              <w:jc w:val="left"/>
              <w:rPr>
                <w:b/>
                <w:color w:val="FFFFFF" w:themeColor="background1"/>
              </w:rPr>
            </w:pPr>
            <w:r w:rsidRPr="00DB1332">
              <w:rPr>
                <w:b/>
                <w:color w:val="FFFFFF" w:themeColor="background1"/>
              </w:rPr>
              <w:t>Javasolt normaszöveg</w:t>
            </w:r>
          </w:p>
        </w:tc>
        <w:tc>
          <w:tcPr>
            <w:tcW w:w="2971" w:type="dxa"/>
            <w:shd w:val="clear" w:color="auto" w:fill="4F81BD" w:themeFill="accent1"/>
            <w:vAlign w:val="center"/>
          </w:tcPr>
          <w:p w:rsidR="00B756E2" w:rsidRPr="00DB1332" w:rsidRDefault="00B756E2" w:rsidP="00DB1332">
            <w:pPr>
              <w:jc w:val="left"/>
              <w:rPr>
                <w:b/>
                <w:color w:val="FFFFFF" w:themeColor="background1"/>
              </w:rPr>
            </w:pPr>
            <w:r w:rsidRPr="00DB1332">
              <w:rPr>
                <w:b/>
                <w:color w:val="FFFFFF" w:themeColor="background1"/>
              </w:rPr>
              <w:t>Cél</w:t>
            </w:r>
          </w:p>
        </w:tc>
      </w:tr>
      <w:tr w:rsidR="00B756E2" w:rsidRPr="003245A0" w:rsidTr="00DB1332">
        <w:tc>
          <w:tcPr>
            <w:tcW w:w="6091" w:type="dxa"/>
            <w:vAlign w:val="center"/>
          </w:tcPr>
          <w:p w:rsidR="00B756E2" w:rsidRPr="00B950DC" w:rsidRDefault="00B756E2" w:rsidP="00B97352">
            <w:pPr>
              <w:pStyle w:val="Jogsztablazatban"/>
            </w:pPr>
            <w:r>
              <w:t xml:space="preserve">E rendelet hatálya kiterjed </w:t>
            </w:r>
            <w:r w:rsidRPr="00B950DC">
              <w:t>az önkormányzat bármely hatósága előtt zajló közigazgatási hatósági ügy intézésére, továbbá a Jegyző hatáskörébe tartozó államigazgatási hatósági ügyekre, továbbá e-rendeletben meghatározott egyéb szolgáltatásokra; személyi hatály tekintetében az e-ügyintézési rendszer valamennyi felhasználójára, akik jelen pontban meghatározott ügyekben ügyfélként vesznek rész</w:t>
            </w:r>
            <w:r>
              <w:t>.</w:t>
            </w:r>
          </w:p>
        </w:tc>
        <w:tc>
          <w:tcPr>
            <w:tcW w:w="2971" w:type="dxa"/>
            <w:vAlign w:val="center"/>
          </w:tcPr>
          <w:p w:rsidR="00B756E2" w:rsidRPr="003245A0" w:rsidRDefault="00B756E2" w:rsidP="00B97352">
            <w:pPr>
              <w:pStyle w:val="Tablazat2"/>
              <w:spacing w:before="120" w:after="120"/>
            </w:pPr>
            <w:r>
              <w:t>Tárgyi és személyi hatály meghatározása</w:t>
            </w:r>
          </w:p>
        </w:tc>
      </w:tr>
    </w:tbl>
    <w:p w:rsidR="00B756E2" w:rsidRDefault="00B756E2" w:rsidP="00DB1332">
      <w:pPr>
        <w:pStyle w:val="Cmsor2"/>
        <w:spacing w:after="240"/>
      </w:pPr>
      <w:bookmarkStart w:id="14" w:name="_Toc388983782"/>
      <w:r>
        <w:t>Értelmező rendelkezések</w:t>
      </w:r>
      <w:bookmarkEnd w:id="14"/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5806"/>
      </w:tblGrid>
      <w:tr w:rsidR="00B756E2" w:rsidTr="002C6EC6">
        <w:trPr>
          <w:cantSplit/>
          <w:tblHeader/>
        </w:trPr>
        <w:tc>
          <w:tcPr>
            <w:tcW w:w="3256" w:type="dxa"/>
            <w:shd w:val="clear" w:color="auto" w:fill="4F81BD" w:themeFill="accent1"/>
            <w:vAlign w:val="center"/>
          </w:tcPr>
          <w:p w:rsidR="00B756E2" w:rsidRPr="00DB1332" w:rsidRDefault="00B756E2" w:rsidP="00DB1332">
            <w:pPr>
              <w:jc w:val="left"/>
              <w:rPr>
                <w:b/>
                <w:color w:val="FFFFFF" w:themeColor="background1"/>
              </w:rPr>
            </w:pPr>
            <w:r w:rsidRPr="00DB1332">
              <w:rPr>
                <w:b/>
                <w:color w:val="FFFFFF" w:themeColor="background1"/>
              </w:rPr>
              <w:t>Fogalom</w:t>
            </w:r>
          </w:p>
        </w:tc>
        <w:tc>
          <w:tcPr>
            <w:tcW w:w="5806" w:type="dxa"/>
            <w:shd w:val="clear" w:color="auto" w:fill="4F81BD" w:themeFill="accent1"/>
            <w:vAlign w:val="center"/>
          </w:tcPr>
          <w:p w:rsidR="00B756E2" w:rsidRPr="00DB1332" w:rsidRDefault="00B756E2" w:rsidP="00DB1332">
            <w:pPr>
              <w:jc w:val="left"/>
              <w:rPr>
                <w:b/>
                <w:color w:val="FFFFFF" w:themeColor="background1"/>
              </w:rPr>
            </w:pPr>
            <w:r w:rsidRPr="00DB1332">
              <w:rPr>
                <w:b/>
                <w:color w:val="FFFFFF" w:themeColor="background1"/>
              </w:rPr>
              <w:t>Magyarázat</w:t>
            </w:r>
          </w:p>
        </w:tc>
      </w:tr>
      <w:tr w:rsidR="00B756E2" w:rsidTr="002C6EC6">
        <w:trPr>
          <w:cantSplit/>
        </w:trPr>
        <w:tc>
          <w:tcPr>
            <w:tcW w:w="3256" w:type="dxa"/>
            <w:vAlign w:val="center"/>
          </w:tcPr>
          <w:p w:rsidR="00B756E2" w:rsidRDefault="00B756E2" w:rsidP="00DB1332">
            <w:pPr>
              <w:pStyle w:val="Jogsztablazatban"/>
            </w:pPr>
            <w:r w:rsidRPr="001F7405">
              <w:t>E-ügyintézési rendszer</w:t>
            </w:r>
          </w:p>
        </w:tc>
        <w:tc>
          <w:tcPr>
            <w:tcW w:w="5806" w:type="dxa"/>
            <w:vAlign w:val="center"/>
          </w:tcPr>
          <w:p w:rsidR="00B756E2" w:rsidRDefault="00B756E2" w:rsidP="00DB1332">
            <w:pPr>
              <w:pStyle w:val="Jogsztablazatban"/>
            </w:pPr>
            <w:r w:rsidRPr="001F7405">
              <w:t>A hatósági ügyintézés elektronikus formája, amely az elektronikus úton benyújtott kérelemnek a hatósághoz való megérkezésétől a jogerős döntés végrehajtásáig tart</w:t>
            </w:r>
            <w:r>
              <w:t>.</w:t>
            </w:r>
          </w:p>
          <w:p w:rsidR="00B756E2" w:rsidRDefault="00B756E2" w:rsidP="00DB1332">
            <w:pPr>
              <w:pStyle w:val="Jogsztablazatban"/>
            </w:pPr>
            <w:r>
              <w:t xml:space="preserve">Az E-ügyintézési rendszer elérhetősége: </w:t>
            </w:r>
            <w:hyperlink r:id="rId13" w:history="1">
              <w:r w:rsidRPr="007C1FE2">
                <w:rPr>
                  <w:rStyle w:val="Hiperhivatkozs"/>
                </w:rPr>
                <w:t>http://telepulesnep.valami.hu</w:t>
              </w:r>
            </w:hyperlink>
            <w:r>
              <w:t xml:space="preserve"> </w:t>
            </w:r>
          </w:p>
        </w:tc>
      </w:tr>
      <w:tr w:rsidR="00B756E2" w:rsidTr="002C6EC6">
        <w:trPr>
          <w:cantSplit/>
        </w:trPr>
        <w:tc>
          <w:tcPr>
            <w:tcW w:w="3256" w:type="dxa"/>
            <w:vAlign w:val="center"/>
          </w:tcPr>
          <w:p w:rsidR="00B756E2" w:rsidRPr="001F7405" w:rsidRDefault="00B756E2" w:rsidP="00DB1332">
            <w:pPr>
              <w:pStyle w:val="Jogsztablazatban"/>
            </w:pPr>
            <w:r w:rsidRPr="001F7405">
              <w:t>Hi</w:t>
            </w:r>
            <w:r>
              <w:t>vatalos elektronikus dokumentum</w:t>
            </w:r>
          </w:p>
        </w:tc>
        <w:tc>
          <w:tcPr>
            <w:tcW w:w="5806" w:type="dxa"/>
            <w:vAlign w:val="center"/>
          </w:tcPr>
          <w:p w:rsidR="00B756E2" w:rsidRPr="001F7405" w:rsidRDefault="00B756E2" w:rsidP="00DB1332">
            <w:pPr>
              <w:pStyle w:val="Jogsztablazatban"/>
            </w:pPr>
            <w:r w:rsidRPr="001F7405">
              <w:t>A hatóság által kiállított elektronikus dokumentum, amely tartalmazza a kiállító hatóság megnevezését, címét, az ügyirat számát, az ügy tárgyát, a kiállítás helyét, időpontját, a kiállító nevét, hivatali beosztását és legalább elektronikus aláírását.</w:t>
            </w:r>
          </w:p>
        </w:tc>
      </w:tr>
      <w:tr w:rsidR="00C77892" w:rsidTr="002C6EC6">
        <w:trPr>
          <w:cantSplit/>
        </w:trPr>
        <w:tc>
          <w:tcPr>
            <w:tcW w:w="3256" w:type="dxa"/>
            <w:vAlign w:val="center"/>
          </w:tcPr>
          <w:p w:rsidR="00C77892" w:rsidRDefault="00C77892" w:rsidP="00C77892">
            <w:pPr>
              <w:pStyle w:val="Jogsztablazatban"/>
            </w:pPr>
            <w:r w:rsidRPr="00054F8D">
              <w:t>Nyomtatványkitöltő keretprogram</w:t>
            </w:r>
          </w:p>
        </w:tc>
        <w:tc>
          <w:tcPr>
            <w:tcW w:w="5806" w:type="dxa"/>
            <w:vAlign w:val="center"/>
          </w:tcPr>
          <w:p w:rsidR="00C77892" w:rsidRPr="002F14D0" w:rsidRDefault="00C77892" w:rsidP="00C77892">
            <w:pPr>
              <w:pStyle w:val="Jogsztablazatban"/>
            </w:pPr>
            <w:r>
              <w:t xml:space="preserve">A </w:t>
            </w:r>
            <w:r w:rsidRPr="00054F8D">
              <w:t>Nyomtatványkitöltő keretprogram (továbbiakban nyomtatványkitöltő): az önkormányzatnál rendszeresített nyomtatványok kitöltését és hiteles beadását lehetővé tévő keretprogram. Részletes ismertetők és letöltési segédletek itt találhatóak: http://www.[...].hu,</w:t>
            </w:r>
          </w:p>
        </w:tc>
      </w:tr>
      <w:tr w:rsidR="00B756E2" w:rsidTr="002C6EC6">
        <w:trPr>
          <w:cantSplit/>
        </w:trPr>
        <w:tc>
          <w:tcPr>
            <w:tcW w:w="3256" w:type="dxa"/>
            <w:vAlign w:val="center"/>
          </w:tcPr>
          <w:p w:rsidR="00B756E2" w:rsidRPr="00A43485" w:rsidRDefault="00B756E2" w:rsidP="00DB1332">
            <w:pPr>
              <w:pStyle w:val="Jogsztablazatban"/>
            </w:pPr>
            <w:r>
              <w:t>Ügyfélkapu</w:t>
            </w:r>
          </w:p>
        </w:tc>
        <w:tc>
          <w:tcPr>
            <w:tcW w:w="5806" w:type="dxa"/>
            <w:vAlign w:val="center"/>
          </w:tcPr>
          <w:p w:rsidR="00B756E2" w:rsidRDefault="00B756E2" w:rsidP="00DB1332">
            <w:pPr>
              <w:pStyle w:val="Jogsztablazatban"/>
            </w:pPr>
            <w:r>
              <w:t>Az Ügyfélkapu a magyar kormányzat elektronikus ügyfélbeléptető és azonosító rendszere, mely a www.magyarorszag.hu Kormányzati Portálon található. Biztosítja, hogy felhasználói a személyazonosság igazolása mellett egyszeri belépéssel biztonságosan kapcsolatba léphessenek elektronikus közigazgatási ügyintézést és szolgáltatást nyújtó szervekkel.</w:t>
            </w:r>
          </w:p>
        </w:tc>
      </w:tr>
    </w:tbl>
    <w:p w:rsidR="00163758" w:rsidRDefault="00163758" w:rsidP="00163758">
      <w:bookmarkStart w:id="15" w:name="_Toc388983783"/>
    </w:p>
    <w:p w:rsidR="00163758" w:rsidRDefault="00163758" w:rsidP="00163758">
      <w:pPr>
        <w:rPr>
          <w:rFonts w:asciiTheme="majorHAnsi" w:eastAsiaTheme="majorEastAsia" w:hAnsiTheme="majorHAnsi" w:cstheme="majorBidi"/>
          <w:sz w:val="24"/>
          <w:szCs w:val="26"/>
        </w:rPr>
      </w:pPr>
      <w:r>
        <w:br w:type="page"/>
      </w:r>
    </w:p>
    <w:p w:rsidR="00B756E2" w:rsidRDefault="00B756E2" w:rsidP="00DB1332">
      <w:pPr>
        <w:pStyle w:val="Cmsor2"/>
        <w:spacing w:after="240"/>
      </w:pPr>
      <w:r w:rsidRPr="003E564A">
        <w:t>Az ügyintézés engedélyezése</w:t>
      </w:r>
      <w:bookmarkEnd w:id="15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091"/>
        <w:gridCol w:w="2971"/>
      </w:tblGrid>
      <w:tr w:rsidR="00B756E2" w:rsidRPr="0063378E" w:rsidTr="00DB1332">
        <w:tc>
          <w:tcPr>
            <w:tcW w:w="6091" w:type="dxa"/>
            <w:shd w:val="clear" w:color="auto" w:fill="4F81BD" w:themeFill="accent1"/>
            <w:vAlign w:val="center"/>
          </w:tcPr>
          <w:p w:rsidR="00B756E2" w:rsidRPr="00DB1332" w:rsidRDefault="00B756E2" w:rsidP="00DB1332">
            <w:pPr>
              <w:jc w:val="left"/>
              <w:rPr>
                <w:b/>
                <w:color w:val="FFFFFF" w:themeColor="background1"/>
              </w:rPr>
            </w:pPr>
            <w:r w:rsidRPr="00DB1332">
              <w:rPr>
                <w:b/>
                <w:color w:val="FFFFFF" w:themeColor="background1"/>
              </w:rPr>
              <w:t>Javasolt normaszöveg</w:t>
            </w:r>
          </w:p>
        </w:tc>
        <w:tc>
          <w:tcPr>
            <w:tcW w:w="2971" w:type="dxa"/>
            <w:shd w:val="clear" w:color="auto" w:fill="4F81BD" w:themeFill="accent1"/>
            <w:vAlign w:val="center"/>
          </w:tcPr>
          <w:p w:rsidR="00B756E2" w:rsidRPr="00DB1332" w:rsidRDefault="00B756E2" w:rsidP="00DB1332">
            <w:pPr>
              <w:jc w:val="left"/>
              <w:rPr>
                <w:b/>
                <w:color w:val="FFFFFF" w:themeColor="background1"/>
              </w:rPr>
            </w:pPr>
            <w:r w:rsidRPr="00DB1332">
              <w:rPr>
                <w:b/>
                <w:color w:val="FFFFFF" w:themeColor="background1"/>
              </w:rPr>
              <w:t>Cél</w:t>
            </w:r>
          </w:p>
        </w:tc>
      </w:tr>
      <w:tr w:rsidR="00B756E2" w:rsidRPr="0063378E" w:rsidTr="00DB1332">
        <w:tc>
          <w:tcPr>
            <w:tcW w:w="6091" w:type="dxa"/>
            <w:vAlign w:val="center"/>
          </w:tcPr>
          <w:p w:rsidR="00B756E2" w:rsidRPr="009D2921" w:rsidRDefault="00B756E2" w:rsidP="00B97352">
            <w:pPr>
              <w:pStyle w:val="Jogsztablazatban"/>
            </w:pPr>
            <w:r w:rsidRPr="009D2921">
              <w:t>A közigazgatási hatósági eljárások során közigazgatási hatósági ügyek elektronikus úton kizárólag e rendeletben</w:t>
            </w:r>
            <w:r w:rsidR="00066534">
              <w:t>,</w:t>
            </w:r>
            <w:r w:rsidRPr="009D2921">
              <w:t xml:space="preserve"> valamint a helyi adókról szóló x. rendeletben (a helyi adóügyintézésről szóló rendelet) foglaltak szerint intézhetőek. Minden más elektronikus kapcsolattartási forma ki van zárva a hatósági eljárásból.</w:t>
            </w:r>
          </w:p>
          <w:p w:rsidR="00B756E2" w:rsidRPr="009D2921" w:rsidRDefault="00B756E2" w:rsidP="00B97352">
            <w:pPr>
              <w:pStyle w:val="Jogsztablazatban"/>
            </w:pPr>
            <w:r w:rsidRPr="009D2921">
              <w:t>Az elektronikus ügyintézés során beadványok előterjesztésére a Polgármesteri Hivatal által működtetett e-ügyintézési rendszer útján van mód.</w:t>
            </w:r>
          </w:p>
        </w:tc>
        <w:tc>
          <w:tcPr>
            <w:tcW w:w="2971" w:type="dxa"/>
            <w:vAlign w:val="center"/>
          </w:tcPr>
          <w:p w:rsidR="00B756E2" w:rsidRPr="00742712" w:rsidRDefault="00B756E2" w:rsidP="00B97352">
            <w:pPr>
              <w:pStyle w:val="Tablazat2"/>
              <w:spacing w:before="120" w:after="120"/>
            </w:pPr>
            <w:r>
              <w:t>Az e-ügyintézési módok körének szűkítése.</w:t>
            </w:r>
          </w:p>
          <w:p w:rsidR="00B756E2" w:rsidRPr="00742712" w:rsidRDefault="00B756E2" w:rsidP="00B97352">
            <w:pPr>
              <w:pStyle w:val="Tablazat2"/>
              <w:spacing w:before="120" w:after="120"/>
            </w:pPr>
          </w:p>
        </w:tc>
      </w:tr>
      <w:tr w:rsidR="00B756E2" w:rsidRPr="0063378E" w:rsidTr="00DB1332">
        <w:tc>
          <w:tcPr>
            <w:tcW w:w="6091" w:type="dxa"/>
            <w:vAlign w:val="center"/>
          </w:tcPr>
          <w:p w:rsidR="00B756E2" w:rsidRDefault="00B756E2" w:rsidP="00B97352">
            <w:pPr>
              <w:pStyle w:val="Jogsztablazatban"/>
            </w:pPr>
            <w:r w:rsidRPr="009D2921">
              <w:t>A hatóság által ellátott közigazgatási hatósági ügyek közül elektronikus úton kizárólag az alábbi ügytípusokban és azon belül is kizárólag azon eljárási cselekmények intézhetőek, amelyek az E-ügyintézési rendszerben szerepelnek.</w:t>
            </w:r>
          </w:p>
          <w:p w:rsidR="00C57510" w:rsidRDefault="00C57510" w:rsidP="00C57510">
            <w:pPr>
              <w:pStyle w:val="Jogsztablazatban"/>
            </w:pPr>
            <w:r w:rsidRPr="00EE5293">
              <w:t xml:space="preserve">Elektronikus úton </w:t>
            </w:r>
            <w:r>
              <w:t xml:space="preserve">lehetséges </w:t>
            </w:r>
            <w:r w:rsidRPr="00EE5293">
              <w:t xml:space="preserve">az önkormányzat által rendszeresített </w:t>
            </w:r>
            <w:r>
              <w:t xml:space="preserve">kérelmek, bejelentési </w:t>
            </w:r>
            <w:r w:rsidRPr="00EE5293">
              <w:t>űrlapok benyújtása</w:t>
            </w:r>
            <w:r>
              <w:t xml:space="preserve"> ipari és kereskedelmi ügyekben</w:t>
            </w:r>
            <w:r w:rsidR="006477D9">
              <w:t>,</w:t>
            </w:r>
            <w:r>
              <w:t xml:space="preserve"> továbbá adóügyekben a &lt;utalás a helyi adó eljárási rendeletre&gt; szabályozott módon.</w:t>
            </w:r>
          </w:p>
          <w:p w:rsidR="00C57510" w:rsidRPr="009D2921" w:rsidRDefault="00C57510" w:rsidP="00C57510">
            <w:pPr>
              <w:pStyle w:val="Jogsztablazatban"/>
            </w:pPr>
          </w:p>
        </w:tc>
        <w:tc>
          <w:tcPr>
            <w:tcW w:w="2971" w:type="dxa"/>
            <w:vAlign w:val="center"/>
          </w:tcPr>
          <w:p w:rsidR="00B756E2" w:rsidRPr="00742712" w:rsidRDefault="00B756E2" w:rsidP="00B97352">
            <w:pPr>
              <w:pStyle w:val="Tablazat2"/>
              <w:spacing w:before="120" w:after="120"/>
            </w:pPr>
            <w:r>
              <w:t>Az e-ügyintézés tárgyi hatályát meg kell határozni. Ezt az e-ügyintézési rendszerre utaló módon tesszük, ellenkező esetben a rendeletben fel kellene sorolni és aktualizálni minden konkrét beadvány típust.</w:t>
            </w:r>
          </w:p>
        </w:tc>
      </w:tr>
      <w:tr w:rsidR="00B756E2" w:rsidRPr="0063378E" w:rsidTr="00DB1332">
        <w:tc>
          <w:tcPr>
            <w:tcW w:w="6091" w:type="dxa"/>
            <w:vAlign w:val="center"/>
          </w:tcPr>
          <w:p w:rsidR="00B756E2" w:rsidRDefault="00B756E2" w:rsidP="00B97352">
            <w:pPr>
              <w:pStyle w:val="Jogsztablazatban"/>
            </w:pPr>
            <w:r>
              <w:t xml:space="preserve">Az </w:t>
            </w:r>
            <w:r w:rsidRPr="009D2921">
              <w:t>E-ügyintézési rendszerben meghatározott ügytípusok esetében lehetőség van elektronikus időpontfoglalásra is. Az ügyfél az időpontfoglalásban meghatá</w:t>
            </w:r>
            <w:r>
              <w:t xml:space="preserve">rozott időpont előtt legkésőbb t1 </w:t>
            </w:r>
            <w:r w:rsidRPr="009D2921">
              <w:t xml:space="preserve">órával, a hatóság legkésőbb </w:t>
            </w:r>
            <w:r>
              <w:t>t2</w:t>
            </w:r>
            <w:r w:rsidRPr="009D2921">
              <w:t xml:space="preserve"> munkanappal korábban kezdeményezheti az időpont módosítását.</w:t>
            </w:r>
          </w:p>
        </w:tc>
        <w:tc>
          <w:tcPr>
            <w:tcW w:w="2971" w:type="dxa"/>
            <w:vAlign w:val="center"/>
          </w:tcPr>
          <w:p w:rsidR="00B756E2" w:rsidRDefault="00B756E2" w:rsidP="00B97352">
            <w:pPr>
              <w:pStyle w:val="Tablazat2"/>
              <w:spacing w:before="120" w:after="120"/>
            </w:pPr>
            <w:r>
              <w:t>Az internetes időpontfoglalás engedélyezése</w:t>
            </w:r>
          </w:p>
        </w:tc>
      </w:tr>
      <w:tr w:rsidR="00B756E2" w:rsidRPr="0063378E" w:rsidTr="00DB1332">
        <w:tc>
          <w:tcPr>
            <w:tcW w:w="6091" w:type="dxa"/>
            <w:vAlign w:val="center"/>
          </w:tcPr>
          <w:p w:rsidR="00B756E2" w:rsidRDefault="00B756E2" w:rsidP="00B97352">
            <w:pPr>
              <w:pStyle w:val="Jogsztablazatban"/>
            </w:pPr>
            <w:r>
              <w:rPr>
                <w:color w:val="000000"/>
              </w:rPr>
              <w:t xml:space="preserve">Az E-ügyintézési rendszer a rendszerbe belépett ügyfelek állásáról és helyi adó fizetési kötelezettségeivel kapcsolatos adatairól, tájékoztató jellegű, nem közhiteles információkat szolgáltat. </w:t>
            </w:r>
          </w:p>
        </w:tc>
        <w:tc>
          <w:tcPr>
            <w:tcW w:w="2971" w:type="dxa"/>
            <w:vAlign w:val="center"/>
          </w:tcPr>
          <w:p w:rsidR="00B756E2" w:rsidRDefault="00B756E2" w:rsidP="00B97352">
            <w:pPr>
              <w:pStyle w:val="Tablazat2"/>
              <w:spacing w:before="120" w:after="120"/>
            </w:pPr>
            <w:r>
              <w:t>Utalás az ügykövetésre és a helyi adóegyenleg információkra.</w:t>
            </w:r>
          </w:p>
        </w:tc>
      </w:tr>
    </w:tbl>
    <w:p w:rsidR="002C6EC6" w:rsidRPr="002C6EC6" w:rsidRDefault="002C6EC6" w:rsidP="002C6EC6">
      <w:pPr>
        <w:pStyle w:val="Cmsor2"/>
        <w:numPr>
          <w:ilvl w:val="0"/>
          <w:numId w:val="0"/>
        </w:numPr>
      </w:pPr>
      <w:bookmarkStart w:id="16" w:name="_Toc388983784"/>
      <w:r>
        <w:br w:type="page"/>
      </w:r>
    </w:p>
    <w:p w:rsidR="00B756E2" w:rsidRPr="007D578B" w:rsidRDefault="00B756E2" w:rsidP="002C6EC6">
      <w:pPr>
        <w:pStyle w:val="Cmsor2"/>
        <w:spacing w:after="240"/>
      </w:pPr>
      <w:r>
        <w:t xml:space="preserve">Az </w:t>
      </w:r>
      <w:r w:rsidRPr="003E564A">
        <w:t>ügyintézés módjának meghatározása</w:t>
      </w:r>
      <w:bookmarkEnd w:id="16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091"/>
        <w:gridCol w:w="2971"/>
      </w:tblGrid>
      <w:tr w:rsidR="00B756E2" w:rsidRPr="0063378E" w:rsidTr="00A073E4">
        <w:trPr>
          <w:cantSplit/>
          <w:tblHeader/>
        </w:trPr>
        <w:tc>
          <w:tcPr>
            <w:tcW w:w="6091" w:type="dxa"/>
            <w:shd w:val="clear" w:color="auto" w:fill="4F81BD" w:themeFill="accent1"/>
            <w:vAlign w:val="center"/>
          </w:tcPr>
          <w:p w:rsidR="00B756E2" w:rsidRPr="002C6EC6" w:rsidRDefault="00B756E2" w:rsidP="00A073E4">
            <w:pPr>
              <w:spacing w:before="120"/>
              <w:jc w:val="left"/>
              <w:rPr>
                <w:b/>
                <w:color w:val="FFFFFF" w:themeColor="background1"/>
              </w:rPr>
            </w:pPr>
            <w:r w:rsidRPr="002C6EC6">
              <w:rPr>
                <w:b/>
                <w:color w:val="FFFFFF" w:themeColor="background1"/>
              </w:rPr>
              <w:t>Javasolt normaszöveg</w:t>
            </w:r>
          </w:p>
        </w:tc>
        <w:tc>
          <w:tcPr>
            <w:tcW w:w="2971" w:type="dxa"/>
            <w:shd w:val="clear" w:color="auto" w:fill="4F81BD" w:themeFill="accent1"/>
            <w:vAlign w:val="center"/>
          </w:tcPr>
          <w:p w:rsidR="00B756E2" w:rsidRPr="002C6EC6" w:rsidRDefault="00B756E2" w:rsidP="00A073E4">
            <w:pPr>
              <w:spacing w:before="120"/>
              <w:jc w:val="left"/>
              <w:rPr>
                <w:b/>
                <w:color w:val="FFFFFF" w:themeColor="background1"/>
              </w:rPr>
            </w:pPr>
            <w:r w:rsidRPr="002C6EC6">
              <w:rPr>
                <w:b/>
                <w:color w:val="FFFFFF" w:themeColor="background1"/>
              </w:rPr>
              <w:t>Cél</w:t>
            </w:r>
          </w:p>
        </w:tc>
      </w:tr>
      <w:tr w:rsidR="00B756E2" w:rsidRPr="00742712" w:rsidTr="00A073E4">
        <w:trPr>
          <w:cantSplit/>
        </w:trPr>
        <w:tc>
          <w:tcPr>
            <w:tcW w:w="6091" w:type="dxa"/>
            <w:vAlign w:val="center"/>
          </w:tcPr>
          <w:p w:rsidR="00B756E2" w:rsidRDefault="00B756E2" w:rsidP="00A073E4">
            <w:pPr>
              <w:pStyle w:val="Jogsztablazatban"/>
              <w:ind w:left="0"/>
            </w:pPr>
            <w:r>
              <w:t>Az E-ügyintézési rendszerben regisztráció nélkül intézhető eljárási cselekmények:</w:t>
            </w:r>
          </w:p>
          <w:p w:rsidR="00B756E2" w:rsidRDefault="00B756E2" w:rsidP="00A073E4">
            <w:pPr>
              <w:pStyle w:val="Jogsztablazatban"/>
              <w:numPr>
                <w:ilvl w:val="0"/>
                <w:numId w:val="3"/>
              </w:numPr>
            </w:pPr>
            <w:r>
              <w:t>e-űrlap sablonok kiválasztása és letöltése</w:t>
            </w:r>
          </w:p>
          <w:p w:rsidR="00B756E2" w:rsidRDefault="00B756E2" w:rsidP="00A073E4">
            <w:pPr>
              <w:pStyle w:val="Jogsztablazatban"/>
              <w:numPr>
                <w:ilvl w:val="0"/>
                <w:numId w:val="3"/>
              </w:numPr>
            </w:pPr>
            <w:r>
              <w:t>időpontfoglalás</w:t>
            </w:r>
          </w:p>
          <w:p w:rsidR="00B756E2" w:rsidRDefault="00B756E2" w:rsidP="00A073E4">
            <w:pPr>
              <w:pStyle w:val="Jogsztablazatban"/>
              <w:numPr>
                <w:ilvl w:val="0"/>
                <w:numId w:val="3"/>
              </w:numPr>
            </w:pPr>
            <w:r>
              <w:t>az ügyintézéssel kapcsolatos tájékoztató információk elérése</w:t>
            </w:r>
          </w:p>
          <w:p w:rsidR="00B756E2" w:rsidRDefault="00B756E2" w:rsidP="00A073E4">
            <w:pPr>
              <w:pStyle w:val="Jogsztablazatban"/>
            </w:pPr>
            <w:r>
              <w:t xml:space="preserve">Regisztrációt és előzetes bejelentkezést igényel  </w:t>
            </w:r>
          </w:p>
          <w:p w:rsidR="00B756E2" w:rsidRDefault="00B756E2" w:rsidP="00A073E4">
            <w:pPr>
              <w:pStyle w:val="Jogsztablazatban"/>
              <w:ind w:left="360"/>
            </w:pPr>
            <w:r>
              <w:t>- ügykövetés</w:t>
            </w:r>
          </w:p>
          <w:p w:rsidR="00B756E2" w:rsidRDefault="00B756E2" w:rsidP="00A073E4">
            <w:pPr>
              <w:pStyle w:val="Jogsztablazatban"/>
              <w:ind w:left="360"/>
            </w:pPr>
            <w:r>
              <w:t>- adóegyenleg lekérdezés</w:t>
            </w:r>
          </w:p>
          <w:p w:rsidR="00B756E2" w:rsidRPr="009D2921" w:rsidRDefault="00B756E2" w:rsidP="00A073E4">
            <w:pPr>
              <w:pStyle w:val="Jogsztablazatban"/>
              <w:ind w:left="360"/>
            </w:pPr>
            <w:r>
              <w:t>- személyes beállítások</w:t>
            </w:r>
          </w:p>
        </w:tc>
        <w:tc>
          <w:tcPr>
            <w:tcW w:w="2971" w:type="dxa"/>
            <w:vAlign w:val="center"/>
          </w:tcPr>
          <w:p w:rsidR="00B756E2" w:rsidRPr="00742712" w:rsidRDefault="00B756E2" w:rsidP="00A073E4">
            <w:pPr>
              <w:pStyle w:val="Tablazat2"/>
              <w:spacing w:before="120" w:after="120"/>
            </w:pPr>
            <w:r>
              <w:t>Regisztráció nélküli és regisztrációval elérhető eljárási lépések meghatározása</w:t>
            </w:r>
          </w:p>
          <w:p w:rsidR="00B756E2" w:rsidRPr="00742712" w:rsidRDefault="00B756E2" w:rsidP="00A073E4">
            <w:pPr>
              <w:pStyle w:val="Tablazat2"/>
              <w:spacing w:before="120" w:after="120"/>
            </w:pPr>
          </w:p>
        </w:tc>
      </w:tr>
      <w:tr w:rsidR="00B756E2" w:rsidRPr="00742712" w:rsidTr="00A073E4">
        <w:trPr>
          <w:cantSplit/>
        </w:trPr>
        <w:tc>
          <w:tcPr>
            <w:tcW w:w="6091" w:type="dxa"/>
            <w:vAlign w:val="center"/>
          </w:tcPr>
          <w:p w:rsidR="00B756E2" w:rsidRDefault="00B756E2" w:rsidP="00A073E4">
            <w:pPr>
              <w:pStyle w:val="Jogsztablazatban"/>
              <w:ind w:left="0"/>
            </w:pPr>
            <w:r>
              <w:t xml:space="preserve">Az E-ügyintézési rendszerbe való </w:t>
            </w:r>
            <w:r w:rsidRPr="006545E9">
              <w:t xml:space="preserve">bejelentkezés/regisztráció előfeltétele az </w:t>
            </w:r>
            <w:r>
              <w:t>Ü</w:t>
            </w:r>
            <w:r w:rsidRPr="006545E9">
              <w:t>gyfélkapu regisztráció</w:t>
            </w:r>
            <w:r>
              <w:t>. Az ASP-ben regisztrált ügyfelek azonosítója megegyezik az adott személy Ügyfélkapu azonosítójával.</w:t>
            </w:r>
          </w:p>
        </w:tc>
        <w:tc>
          <w:tcPr>
            <w:tcW w:w="2971" w:type="dxa"/>
            <w:vAlign w:val="center"/>
          </w:tcPr>
          <w:p w:rsidR="00B756E2" w:rsidRDefault="00B756E2" w:rsidP="00A073E4">
            <w:pPr>
              <w:pStyle w:val="Tablazat2"/>
              <w:spacing w:before="120" w:after="120"/>
            </w:pPr>
            <w:r>
              <w:t>Regisztráció szabályozása</w:t>
            </w:r>
          </w:p>
        </w:tc>
      </w:tr>
      <w:tr w:rsidR="00B756E2" w:rsidRPr="00742712" w:rsidTr="00A073E4">
        <w:trPr>
          <w:cantSplit/>
        </w:trPr>
        <w:tc>
          <w:tcPr>
            <w:tcW w:w="6091" w:type="dxa"/>
            <w:vAlign w:val="center"/>
          </w:tcPr>
          <w:p w:rsidR="00B756E2" w:rsidRDefault="00B756E2" w:rsidP="00D459C1">
            <w:pPr>
              <w:pStyle w:val="Jogsztablazatban"/>
              <w:ind w:left="0"/>
            </w:pPr>
            <w:r>
              <w:t xml:space="preserve">Az egyedi ügyintézési folyamatban </w:t>
            </w:r>
            <w:r w:rsidR="00DD7EA0">
              <w:t xml:space="preserve">beadványok hiteles beküldése </w:t>
            </w:r>
            <w:r w:rsidR="00614FC1">
              <w:t>a nyomtatványkitöltő keretprogram segítségével történik.</w:t>
            </w:r>
            <w:r w:rsidR="00963C14">
              <w:t xml:space="preserve"> </w:t>
            </w:r>
            <w:r>
              <w:t>A beadvány fogadásáról az E-ügyintézési rendszer automatikus visszaigazolást küld.</w:t>
            </w:r>
          </w:p>
        </w:tc>
        <w:tc>
          <w:tcPr>
            <w:tcW w:w="2971" w:type="dxa"/>
            <w:vAlign w:val="center"/>
          </w:tcPr>
          <w:p w:rsidR="00B756E2" w:rsidRDefault="00B756E2" w:rsidP="00A073E4">
            <w:pPr>
              <w:pStyle w:val="Tablazat2"/>
              <w:spacing w:before="120" w:after="120"/>
            </w:pPr>
            <w:r>
              <w:t>Ügyindítási folyamat</w:t>
            </w:r>
          </w:p>
        </w:tc>
      </w:tr>
      <w:tr w:rsidR="00B756E2" w:rsidRPr="00742712" w:rsidTr="00A073E4">
        <w:trPr>
          <w:cantSplit/>
        </w:trPr>
        <w:tc>
          <w:tcPr>
            <w:tcW w:w="6091" w:type="dxa"/>
            <w:vAlign w:val="center"/>
          </w:tcPr>
          <w:p w:rsidR="00EE60B9" w:rsidRDefault="00B756E2" w:rsidP="00EE60B9">
            <w:pPr>
              <w:pStyle w:val="Jogsztablazatban"/>
            </w:pPr>
            <w:r>
              <w:t>Az E-ügyintézés rendszer ügykövetési szolgált</w:t>
            </w:r>
            <w:r w:rsidR="00EE60B9">
              <w:t xml:space="preserve">atása keretei között tájékoztató jelleggel lekérdezheti ügyeinek állapotát: A státuszok a következők lehetnek: </w:t>
            </w:r>
          </w:p>
          <w:p w:rsidR="00EE60B9" w:rsidRDefault="00EE60B9" w:rsidP="00D459C1">
            <w:pPr>
              <w:pStyle w:val="Jogsztablazatban"/>
              <w:ind w:left="0"/>
            </w:pPr>
            <w:r>
              <w:t>- folyamatban lévő ügyek (Iktatás előtt, Ügyintézés folyamatban, Ügyintézés szünetel státuszú iratok),</w:t>
            </w:r>
          </w:p>
          <w:p w:rsidR="00B756E2" w:rsidRDefault="00EE60B9" w:rsidP="00D459C1">
            <w:pPr>
              <w:pStyle w:val="Jogsztablazatban"/>
              <w:ind w:left="0"/>
            </w:pPr>
            <w:r>
              <w:t>- lezárt ügyek (Lezárva státuszú iratok</w:t>
            </w:r>
          </w:p>
        </w:tc>
        <w:tc>
          <w:tcPr>
            <w:tcW w:w="2971" w:type="dxa"/>
            <w:vAlign w:val="center"/>
          </w:tcPr>
          <w:p w:rsidR="00B756E2" w:rsidRDefault="00B756E2" w:rsidP="00A073E4">
            <w:pPr>
              <w:pStyle w:val="Tablazat2"/>
              <w:spacing w:before="120" w:after="120"/>
            </w:pPr>
            <w:r>
              <w:t>Ügykövetési szolgáltatás</w:t>
            </w:r>
          </w:p>
        </w:tc>
      </w:tr>
    </w:tbl>
    <w:p w:rsidR="00B756E2" w:rsidRPr="004B094A" w:rsidRDefault="00B756E2" w:rsidP="00B756E2"/>
    <w:p w:rsidR="00B756E2" w:rsidRPr="001F7405" w:rsidRDefault="00B756E2" w:rsidP="00B756E2"/>
    <w:p w:rsidR="008172F3" w:rsidRDefault="008172F3">
      <w:pPr>
        <w:spacing w:before="0" w:after="200" w:line="276" w:lineRule="auto"/>
        <w:jc w:val="left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17" w:name="_Toc388983721"/>
      <w:bookmarkStart w:id="18" w:name="_Toc388983786"/>
      <w:r>
        <w:br w:type="page"/>
      </w:r>
    </w:p>
    <w:p w:rsidR="00B756E2" w:rsidRDefault="00B756E2" w:rsidP="00B756E2">
      <w:pPr>
        <w:pStyle w:val="Cmsor1"/>
      </w:pPr>
      <w:r>
        <w:t>Iratkezelési szabályzat</w:t>
      </w:r>
      <w:bookmarkEnd w:id="17"/>
      <w:bookmarkEnd w:id="18"/>
    </w:p>
    <w:p w:rsidR="008172F3" w:rsidRPr="0050331B" w:rsidRDefault="008172F3" w:rsidP="008172F3">
      <w:r w:rsidRPr="00BC0D72">
        <w:t>A központhoz való csatlakozás alapvetőn befolyásolja az iratkezelés rendjét. Az iratkezelési szabályzatot át kell alakítani az ASP Központ által alkalmazott iratkezelési modellnek megfelelően.</w:t>
      </w:r>
    </w:p>
    <w:p w:rsidR="008172F3" w:rsidRPr="00E8749B" w:rsidRDefault="008172F3" w:rsidP="008172F3">
      <w:pPr>
        <w:rPr>
          <w:b/>
          <w:u w:val="single"/>
        </w:rPr>
      </w:pPr>
      <w:bookmarkStart w:id="19" w:name="_Toc388983759"/>
      <w:r w:rsidRPr="00E8749B">
        <w:rPr>
          <w:b/>
          <w:u w:val="single"/>
        </w:rPr>
        <w:t>Jogszabályi felhatalmazás</w:t>
      </w:r>
      <w:bookmarkEnd w:id="19"/>
    </w:p>
    <w:p w:rsidR="008172F3" w:rsidRPr="001C6521" w:rsidRDefault="008172F3" w:rsidP="008172F3">
      <w:r w:rsidRPr="001C6521">
        <w:t>Az önkormányzati normaalkotásra vonatkozó általános szabályokon túl a szabályzatnak összhangban kell lennie a Közfeladatot ellátó szervek iratkezelésének általános követelményeiről szóló 335/2005. (XII. 29.) Korm. rendelettel, amely részletesen szabályozza az iratkezelés rendjét.</w:t>
      </w:r>
    </w:p>
    <w:p w:rsidR="008172F3" w:rsidRPr="00E8749B" w:rsidRDefault="008172F3" w:rsidP="008172F3">
      <w:pPr>
        <w:rPr>
          <w:b/>
          <w:u w:val="single"/>
        </w:rPr>
      </w:pPr>
      <w:bookmarkStart w:id="20" w:name="_Toc388983760"/>
      <w:r w:rsidRPr="00E8749B">
        <w:rPr>
          <w:b/>
          <w:u w:val="single"/>
        </w:rPr>
        <w:t>Szabályozandó területek</w:t>
      </w:r>
      <w:bookmarkEnd w:id="20"/>
    </w:p>
    <w:p w:rsidR="008172F3" w:rsidRPr="001C6521" w:rsidRDefault="008172F3" w:rsidP="008172F3">
      <w:r w:rsidRPr="001C6521">
        <w:t xml:space="preserve">A központhoz való csatlakozás alapvetőn befolyásolja az iratkezelés rendjét. Az iratkezelési szabályzatot át kell alakítani a Központ által alkalmazott iratkezelési modellnek megfelelően. Be kell vezetni az elektronikus ügyintézést, az elektronikus irat előállítást és kiadmányozást szabályozni kell a szakrendszerek és az iratkezelő rendszer kapcsolatrendszerét. </w:t>
      </w:r>
    </w:p>
    <w:p w:rsidR="008172F3" w:rsidRPr="001C6521" w:rsidRDefault="008172F3" w:rsidP="008172F3">
      <w:r w:rsidRPr="001C6521">
        <w:t>A szabályozásnak ki kell terjednie az alábbi területekre:</w:t>
      </w:r>
    </w:p>
    <w:p w:rsidR="008172F3" w:rsidRPr="001C6521" w:rsidRDefault="008172F3" w:rsidP="008172F3">
      <w:pPr>
        <w:pStyle w:val="Listaszerbekezds"/>
        <w:numPr>
          <w:ilvl w:val="0"/>
          <w:numId w:val="28"/>
        </w:numPr>
        <w:spacing w:before="0" w:after="0"/>
        <w:jc w:val="left"/>
      </w:pPr>
      <w:r w:rsidRPr="001C6521">
        <w:t>Értelmező rendelkezések</w:t>
      </w:r>
    </w:p>
    <w:p w:rsidR="008172F3" w:rsidRPr="001C6521" w:rsidRDefault="008172F3" w:rsidP="008172F3">
      <w:pPr>
        <w:pStyle w:val="Listaszerbekezds"/>
        <w:numPr>
          <w:ilvl w:val="0"/>
          <w:numId w:val="28"/>
        </w:numPr>
        <w:spacing w:before="0" w:after="0"/>
        <w:jc w:val="left"/>
      </w:pPr>
      <w:r w:rsidRPr="001C6521">
        <w:t>Beadványok érkeztetése</w:t>
      </w:r>
    </w:p>
    <w:p w:rsidR="008172F3" w:rsidRPr="001C6521" w:rsidRDefault="008172F3" w:rsidP="008172F3">
      <w:pPr>
        <w:pStyle w:val="Listaszerbekezds"/>
        <w:numPr>
          <w:ilvl w:val="0"/>
          <w:numId w:val="28"/>
        </w:numPr>
        <w:spacing w:before="0" w:after="0"/>
        <w:jc w:val="left"/>
      </w:pPr>
      <w:r w:rsidRPr="001C6521">
        <w:t>Az iratkezelő rendszer és az E-ügyfélszolgálati rendszer kapcsolata</w:t>
      </w:r>
    </w:p>
    <w:p w:rsidR="008172F3" w:rsidRPr="001C6521" w:rsidRDefault="008172F3" w:rsidP="008172F3">
      <w:pPr>
        <w:pStyle w:val="Listaszerbekezds"/>
        <w:numPr>
          <w:ilvl w:val="0"/>
          <w:numId w:val="28"/>
        </w:numPr>
        <w:spacing w:before="0" w:after="0"/>
        <w:jc w:val="left"/>
      </w:pPr>
      <w:r w:rsidRPr="001C6521">
        <w:t>Iktatás</w:t>
      </w:r>
    </w:p>
    <w:p w:rsidR="008172F3" w:rsidRPr="001C6521" w:rsidRDefault="008172F3" w:rsidP="008172F3">
      <w:pPr>
        <w:pStyle w:val="Listaszerbekezds"/>
        <w:numPr>
          <w:ilvl w:val="0"/>
          <w:numId w:val="28"/>
        </w:numPr>
        <w:spacing w:before="0" w:after="0"/>
        <w:jc w:val="left"/>
      </w:pPr>
      <w:r w:rsidRPr="001C6521">
        <w:t>Iratkezelési rendszer – szakrendszer kapcsolat</w:t>
      </w:r>
    </w:p>
    <w:p w:rsidR="008172F3" w:rsidRPr="001C6521" w:rsidRDefault="008172F3" w:rsidP="008172F3">
      <w:pPr>
        <w:pStyle w:val="Listaszerbekezds"/>
        <w:numPr>
          <w:ilvl w:val="0"/>
          <w:numId w:val="28"/>
        </w:numPr>
        <w:spacing w:before="0" w:after="0"/>
        <w:jc w:val="left"/>
      </w:pPr>
      <w:r w:rsidRPr="001C6521">
        <w:t>Kézbesítés</w:t>
      </w:r>
    </w:p>
    <w:p w:rsidR="008172F3" w:rsidRPr="001C6521" w:rsidRDefault="008172F3" w:rsidP="008172F3">
      <w:pPr>
        <w:pStyle w:val="Listaszerbekezds"/>
        <w:numPr>
          <w:ilvl w:val="0"/>
          <w:numId w:val="28"/>
        </w:numPr>
        <w:spacing w:before="0" w:after="0"/>
        <w:jc w:val="left"/>
      </w:pPr>
      <w:r w:rsidRPr="001C6521">
        <w:t>Tértivevény feldolgozás</w:t>
      </w:r>
    </w:p>
    <w:p w:rsidR="00163758" w:rsidRDefault="008172F3" w:rsidP="00D459C1">
      <w:r w:rsidRPr="001C6521">
        <w:t>A fenti területeket a 335/2005. (XII. 29.) Korm. rendelet kimerítően szabályozza. Jelen dokumentumban a redundancia elkerülése végett nem kívánjuk megismételni a rendelet vonatkozó el</w:t>
      </w:r>
      <w:r>
        <w:t>őírásait, csakis az ASP Központ</w:t>
      </w:r>
      <w:r w:rsidRPr="001C6521">
        <w:t xml:space="preserve"> működésével való harmonizációt </w:t>
      </w:r>
      <w:r>
        <w:t>elő</w:t>
      </w:r>
      <w:r w:rsidRPr="001C6521">
        <w:t>segítő speciális szabályokkal foglalkozunk.</w:t>
      </w:r>
    </w:p>
    <w:p w:rsidR="008172F3" w:rsidRPr="00D459C1" w:rsidRDefault="00163758" w:rsidP="00D459C1">
      <w:r>
        <w:br w:type="page"/>
      </w:r>
    </w:p>
    <w:p w:rsidR="00B756E2" w:rsidRDefault="00B756E2" w:rsidP="00EF1CDC">
      <w:pPr>
        <w:pStyle w:val="Cmsor2"/>
        <w:spacing w:after="240"/>
      </w:pPr>
      <w:bookmarkStart w:id="21" w:name="_Toc388983787"/>
      <w:r>
        <w:t>Értelmező rendelkezések</w:t>
      </w:r>
      <w:bookmarkEnd w:id="21"/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5806"/>
      </w:tblGrid>
      <w:tr w:rsidR="00B756E2" w:rsidTr="00EF1CDC">
        <w:tc>
          <w:tcPr>
            <w:tcW w:w="3256" w:type="dxa"/>
            <w:shd w:val="clear" w:color="auto" w:fill="4F81BD" w:themeFill="accent1"/>
          </w:tcPr>
          <w:p w:rsidR="00B756E2" w:rsidRPr="00EF1CDC" w:rsidRDefault="00B756E2" w:rsidP="008D547D">
            <w:pPr>
              <w:rPr>
                <w:b/>
                <w:color w:val="FFFFFF" w:themeColor="background1"/>
              </w:rPr>
            </w:pPr>
            <w:r w:rsidRPr="00EF1CDC">
              <w:rPr>
                <w:b/>
                <w:color w:val="FFFFFF" w:themeColor="background1"/>
              </w:rPr>
              <w:t>Fogalom</w:t>
            </w:r>
          </w:p>
        </w:tc>
        <w:tc>
          <w:tcPr>
            <w:tcW w:w="5806" w:type="dxa"/>
            <w:shd w:val="clear" w:color="auto" w:fill="4F81BD" w:themeFill="accent1"/>
          </w:tcPr>
          <w:p w:rsidR="00B756E2" w:rsidRPr="00EF1CDC" w:rsidRDefault="00B756E2" w:rsidP="008D547D">
            <w:pPr>
              <w:rPr>
                <w:b/>
                <w:color w:val="FFFFFF" w:themeColor="background1"/>
              </w:rPr>
            </w:pPr>
            <w:r w:rsidRPr="00EF1CDC">
              <w:rPr>
                <w:b/>
                <w:color w:val="FFFFFF" w:themeColor="background1"/>
              </w:rPr>
              <w:t>Magyarázat</w:t>
            </w:r>
          </w:p>
        </w:tc>
      </w:tr>
      <w:tr w:rsidR="00B756E2" w:rsidTr="00EF1CDC">
        <w:tc>
          <w:tcPr>
            <w:tcW w:w="3256" w:type="dxa"/>
            <w:vAlign w:val="center"/>
          </w:tcPr>
          <w:p w:rsidR="00B756E2" w:rsidRDefault="00B756E2" w:rsidP="00EF1CDC">
            <w:pPr>
              <w:pStyle w:val="Jogsztablazatban"/>
            </w:pPr>
            <w:r w:rsidRPr="001F7405">
              <w:t>E-ügyintézési rendszer</w:t>
            </w:r>
          </w:p>
        </w:tc>
        <w:tc>
          <w:tcPr>
            <w:tcW w:w="5806" w:type="dxa"/>
            <w:vAlign w:val="center"/>
          </w:tcPr>
          <w:p w:rsidR="00B756E2" w:rsidRDefault="00B756E2" w:rsidP="00EF1CDC">
            <w:pPr>
              <w:pStyle w:val="Jogsztablazatban"/>
            </w:pPr>
            <w:r w:rsidRPr="001F7405">
              <w:t>A hatósági ügyintézés elektronikus formája, amely az elektronikus úton benyújtott kérelemnek a hatósághoz való megérkezésétől a jogerős döntés végrehajtásáig tart</w:t>
            </w:r>
            <w:r>
              <w:t>.</w:t>
            </w:r>
          </w:p>
          <w:p w:rsidR="00B756E2" w:rsidRDefault="00B756E2" w:rsidP="00EF1CDC">
            <w:pPr>
              <w:pStyle w:val="Jogsztablazatban"/>
            </w:pPr>
            <w:r>
              <w:t xml:space="preserve">Az E-ügyintézési rendszer elérhetősége: </w:t>
            </w:r>
            <w:hyperlink r:id="rId14" w:history="1">
              <w:r w:rsidRPr="007C1FE2">
                <w:rPr>
                  <w:rStyle w:val="Hiperhivatkozs"/>
                </w:rPr>
                <w:t>http://telepulesnep.valami.hu</w:t>
              </w:r>
            </w:hyperlink>
            <w:r>
              <w:t xml:space="preserve"> </w:t>
            </w:r>
          </w:p>
        </w:tc>
      </w:tr>
      <w:tr w:rsidR="00B756E2" w:rsidTr="00EF1CDC">
        <w:tc>
          <w:tcPr>
            <w:tcW w:w="3256" w:type="dxa"/>
            <w:vAlign w:val="center"/>
          </w:tcPr>
          <w:p w:rsidR="00B756E2" w:rsidRDefault="00B756E2">
            <w:pPr>
              <w:pStyle w:val="Jogsztablazatban"/>
            </w:pPr>
            <w:r w:rsidRPr="00A43485">
              <w:t xml:space="preserve">Nyomtatványkitöltő – keretprogram </w:t>
            </w:r>
          </w:p>
        </w:tc>
        <w:tc>
          <w:tcPr>
            <w:tcW w:w="5806" w:type="dxa"/>
            <w:vAlign w:val="center"/>
          </w:tcPr>
          <w:p w:rsidR="00B756E2" w:rsidRPr="002F14D0" w:rsidRDefault="009362AB" w:rsidP="00EF1CDC">
            <w:pPr>
              <w:pStyle w:val="Jogsztablazatban"/>
            </w:pPr>
            <w:r>
              <w:t>A n</w:t>
            </w:r>
            <w:r w:rsidRPr="00054F8D">
              <w:t>yomtatványkitöltő keretprogram az önkormányzatnál rendszeresített nyomtatványok kitöltését és hiteles beadását lehetővé tévő keretprogram</w:t>
            </w:r>
          </w:p>
        </w:tc>
      </w:tr>
      <w:tr w:rsidR="00B756E2" w:rsidTr="00EF1CDC">
        <w:tc>
          <w:tcPr>
            <w:tcW w:w="3256" w:type="dxa"/>
            <w:vAlign w:val="center"/>
          </w:tcPr>
          <w:p w:rsidR="00B756E2" w:rsidRPr="00A43485" w:rsidRDefault="00B756E2" w:rsidP="00EF1CDC">
            <w:pPr>
              <w:pStyle w:val="Jogsztablazatban"/>
            </w:pPr>
            <w:r>
              <w:t>Ügyfélkapu</w:t>
            </w:r>
          </w:p>
        </w:tc>
        <w:tc>
          <w:tcPr>
            <w:tcW w:w="5806" w:type="dxa"/>
            <w:vAlign w:val="center"/>
          </w:tcPr>
          <w:p w:rsidR="00B756E2" w:rsidRDefault="00B756E2" w:rsidP="00EF1CDC">
            <w:pPr>
              <w:pStyle w:val="Jogsztablazatban"/>
            </w:pPr>
            <w:r>
              <w:t>Az Ügyfélkapu a magyar kormányzat elektronikus ügyfélbeléptető és azonosító rendszere, mely a www.magyarorszag.hu Kormányzati Portálon található. Biztosítja, hogy felhasználói a személyazonosság igazolása mellett egyszeri belépéssel biztonságosan kapcsolatba léphessenek elektronikus közigazgatási ügyintézést és szolgáltatást nyújtó szervekkel.</w:t>
            </w:r>
          </w:p>
        </w:tc>
      </w:tr>
      <w:tr w:rsidR="00B756E2" w:rsidTr="00EF1CDC">
        <w:tc>
          <w:tcPr>
            <w:tcW w:w="3256" w:type="dxa"/>
            <w:vAlign w:val="center"/>
          </w:tcPr>
          <w:p w:rsidR="00B756E2" w:rsidRDefault="00B756E2" w:rsidP="00EF1CDC">
            <w:pPr>
              <w:pStyle w:val="Jogsztablazatban"/>
            </w:pPr>
            <w:r>
              <w:t>Hivatali kapu</w:t>
            </w:r>
          </w:p>
        </w:tc>
        <w:tc>
          <w:tcPr>
            <w:tcW w:w="5806" w:type="dxa"/>
            <w:vAlign w:val="center"/>
          </w:tcPr>
          <w:p w:rsidR="00B756E2" w:rsidRDefault="00B756E2" w:rsidP="00EF1CDC">
            <w:pPr>
              <w:pStyle w:val="Jogsztablazatban"/>
            </w:pPr>
            <w:r w:rsidRPr="00DB3A83">
              <w:t>A Hivatali Kapu a Központi Elektronikus Szolgáltató Rendszer (</w:t>
            </w:r>
            <w:r>
              <w:t>Ügyfélkapu</w:t>
            </w:r>
            <w:r w:rsidRPr="00DB3A83">
              <w:t xml:space="preserve">) része. A </w:t>
            </w:r>
            <w:r>
              <w:t>hivatali kapun</w:t>
            </w:r>
            <w:r w:rsidRPr="00DB3A83">
              <w:t xml:space="preserve"> keresztül az igénybevevő szervezetek hitelesen tudnak fogadni elektronikus üzeneteket, illetve a hivatalok elektronikus üzenetei a hitelesen azonosított ügyfelekhez (állampolgár vagy hivatal) eljuttathatók</w:t>
            </w:r>
            <w:r>
              <w:t>.</w:t>
            </w:r>
          </w:p>
        </w:tc>
      </w:tr>
    </w:tbl>
    <w:p w:rsidR="00B756E2" w:rsidRDefault="00B756E2" w:rsidP="00B756E2"/>
    <w:p w:rsidR="00EF1CDC" w:rsidRDefault="00EF1CDC">
      <w:pPr>
        <w:spacing w:before="0" w:after="200" w:line="276" w:lineRule="auto"/>
        <w:jc w:val="left"/>
      </w:pPr>
      <w:r>
        <w:br w:type="page"/>
      </w:r>
    </w:p>
    <w:p w:rsidR="00B756E2" w:rsidRDefault="00B756E2" w:rsidP="00EF1CDC">
      <w:pPr>
        <w:pStyle w:val="Cmsor2"/>
        <w:spacing w:after="240"/>
      </w:pPr>
      <w:bookmarkStart w:id="22" w:name="_Toc388983788"/>
      <w:r>
        <w:t>Beadványok érkeztetése</w:t>
      </w:r>
      <w:bookmarkEnd w:id="22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091"/>
        <w:gridCol w:w="2971"/>
      </w:tblGrid>
      <w:tr w:rsidR="00B756E2" w:rsidRPr="0063378E" w:rsidTr="00EF1CDC">
        <w:tc>
          <w:tcPr>
            <w:tcW w:w="6091" w:type="dxa"/>
            <w:shd w:val="clear" w:color="auto" w:fill="4F81BD" w:themeFill="accent1"/>
            <w:vAlign w:val="center"/>
          </w:tcPr>
          <w:p w:rsidR="00B756E2" w:rsidRPr="00EF1CDC" w:rsidRDefault="00B756E2" w:rsidP="00EF1CDC">
            <w:pPr>
              <w:jc w:val="left"/>
              <w:rPr>
                <w:b/>
                <w:color w:val="FFFFFF" w:themeColor="background1"/>
              </w:rPr>
            </w:pPr>
            <w:r w:rsidRPr="00EF1CDC">
              <w:rPr>
                <w:b/>
                <w:color w:val="FFFFFF" w:themeColor="background1"/>
              </w:rPr>
              <w:t>Beépítendő folyamat</w:t>
            </w:r>
          </w:p>
        </w:tc>
        <w:tc>
          <w:tcPr>
            <w:tcW w:w="2971" w:type="dxa"/>
            <w:shd w:val="clear" w:color="auto" w:fill="4F81BD" w:themeFill="accent1"/>
            <w:vAlign w:val="center"/>
          </w:tcPr>
          <w:p w:rsidR="00B756E2" w:rsidRPr="00EF1CDC" w:rsidRDefault="00B756E2" w:rsidP="00EF1CDC">
            <w:pPr>
              <w:jc w:val="left"/>
              <w:rPr>
                <w:b/>
                <w:color w:val="FFFFFF" w:themeColor="background1"/>
              </w:rPr>
            </w:pPr>
            <w:r w:rsidRPr="00EF1CDC">
              <w:rPr>
                <w:b/>
                <w:color w:val="FFFFFF" w:themeColor="background1"/>
              </w:rPr>
              <w:t>Cél</w:t>
            </w:r>
          </w:p>
        </w:tc>
      </w:tr>
      <w:tr w:rsidR="00B756E2" w:rsidRPr="00742712" w:rsidTr="00EF1CDC">
        <w:tc>
          <w:tcPr>
            <w:tcW w:w="6091" w:type="dxa"/>
            <w:vAlign w:val="center"/>
          </w:tcPr>
          <w:p w:rsidR="00B756E2" w:rsidRDefault="00B756E2" w:rsidP="00EF1CDC">
            <w:pPr>
              <w:pStyle w:val="Jogsztablazatban"/>
            </w:pPr>
            <w:r>
              <w:t>A Hivatali kapun érkező</w:t>
            </w:r>
            <w:r w:rsidR="00AC79B5">
              <w:t>, a nyomtatványkitöltő keretprogram segítségével beadott</w:t>
            </w:r>
            <w:r>
              <w:t xml:space="preserve"> űrlapok az ASP-központ címére érkeznek.</w:t>
            </w:r>
          </w:p>
          <w:p w:rsidR="00B756E2" w:rsidRDefault="00B756E2" w:rsidP="00EF1CDC">
            <w:pPr>
              <w:pStyle w:val="Jogsztablazatban"/>
            </w:pPr>
            <w:r>
              <w:t>Az ASP központ végzi az átvétellel kapcsolatos vizsgálatokat és továbbítja érkeztetés céljából az iratkezelési szoftvernek az alábbi adatokat:</w:t>
            </w:r>
          </w:p>
          <w:p w:rsidR="00B756E2" w:rsidRDefault="00EF1CDC" w:rsidP="00EF1CDC">
            <w:pPr>
              <w:pStyle w:val="Jogsztablazatban"/>
              <w:numPr>
                <w:ilvl w:val="0"/>
                <w:numId w:val="9"/>
              </w:numPr>
            </w:pPr>
            <w:r>
              <w:t xml:space="preserve">érkeztetési xml </w:t>
            </w:r>
            <w:r w:rsidR="00B756E2">
              <w:t>- érkeztetési adatok az iratkezelő rsz érkeztetési webszervize</w:t>
            </w:r>
            <w:r>
              <w:t>k</w:t>
            </w:r>
            <w:r w:rsidR="00B756E2">
              <w:t xml:space="preserve"> számára</w:t>
            </w:r>
          </w:p>
          <w:p w:rsidR="00B756E2" w:rsidRPr="009D2921" w:rsidRDefault="00EF1CDC">
            <w:pPr>
              <w:pStyle w:val="Jogsztablazatban"/>
              <w:numPr>
                <w:ilvl w:val="0"/>
                <w:numId w:val="9"/>
              </w:numPr>
            </w:pPr>
            <w:r>
              <w:t xml:space="preserve">e-űrlap xml </w:t>
            </w:r>
            <w:r w:rsidR="00DD7EA0">
              <w:t>–</w:t>
            </w:r>
            <w:r w:rsidR="00B756E2">
              <w:t xml:space="preserve"> a</w:t>
            </w:r>
            <w:r w:rsidR="00DD7EA0">
              <w:t xml:space="preserve"> nyomtatványkitöltő keretprogrammal</w:t>
            </w:r>
            <w:r w:rsidR="00B756E2">
              <w:t xml:space="preserve"> kitöltött űrlapadatok</w:t>
            </w:r>
          </w:p>
        </w:tc>
        <w:tc>
          <w:tcPr>
            <w:tcW w:w="2971" w:type="dxa"/>
            <w:vAlign w:val="center"/>
          </w:tcPr>
          <w:p w:rsidR="00B756E2" w:rsidRPr="00742712" w:rsidRDefault="00B756E2" w:rsidP="00EF1CDC">
            <w:pPr>
              <w:pStyle w:val="Tablazat2"/>
              <w:spacing w:before="120" w:after="120"/>
            </w:pPr>
            <w:r>
              <w:t>Az érkeztetési folyamat sajátosságainak szabályozása</w:t>
            </w:r>
          </w:p>
        </w:tc>
      </w:tr>
      <w:tr w:rsidR="00B756E2" w:rsidRPr="00742712" w:rsidTr="00EF1CDC">
        <w:tc>
          <w:tcPr>
            <w:tcW w:w="6091" w:type="dxa"/>
            <w:vAlign w:val="center"/>
          </w:tcPr>
          <w:p w:rsidR="00B756E2" w:rsidRDefault="00B756E2" w:rsidP="00EF1CDC">
            <w:pPr>
              <w:pStyle w:val="Jogsztablazatban"/>
            </w:pPr>
            <w:r>
              <w:t>Az érkeztetési folyamat során:</w:t>
            </w:r>
          </w:p>
          <w:p w:rsidR="00B756E2" w:rsidRDefault="00B756E2" w:rsidP="00EF1CDC">
            <w:pPr>
              <w:pStyle w:val="Jogsztablazatban"/>
              <w:numPr>
                <w:ilvl w:val="0"/>
                <w:numId w:val="10"/>
              </w:numPr>
            </w:pPr>
            <w:r>
              <w:t>Az iratkezelési szoftver átveszi az érkeztetési metaadatokat</w:t>
            </w:r>
          </w:p>
          <w:p w:rsidR="00B756E2" w:rsidRDefault="00B756E2" w:rsidP="00EF1CDC">
            <w:pPr>
              <w:pStyle w:val="Jogsztablazatban"/>
              <w:numPr>
                <w:ilvl w:val="0"/>
                <w:numId w:val="10"/>
              </w:numPr>
            </w:pPr>
            <w:r>
              <w:t>Megtörténik a beküldő és ügyfelek megfeleltetése a partnertárban lévőknek</w:t>
            </w:r>
          </w:p>
          <w:p w:rsidR="00B756E2" w:rsidRDefault="00B756E2" w:rsidP="00EF1CDC">
            <w:pPr>
              <w:pStyle w:val="Jogsztablazatban"/>
              <w:numPr>
                <w:ilvl w:val="0"/>
                <w:numId w:val="10"/>
              </w:numPr>
            </w:pPr>
            <w:r>
              <w:t>Az e</w:t>
            </w:r>
            <w:r w:rsidR="00163758">
              <w:t xml:space="preserve">-űrlap </w:t>
            </w:r>
            <w:r w:rsidRPr="00F45344">
              <w:t xml:space="preserve">xml és csatolmányok </w:t>
            </w:r>
            <w:r w:rsidR="00163758">
              <w:t>bekerülnek a dok</w:t>
            </w:r>
            <w:r>
              <w:t>umentumtárba</w:t>
            </w:r>
          </w:p>
          <w:p w:rsidR="00B756E2" w:rsidRDefault="00B756E2" w:rsidP="00EF1CDC">
            <w:pPr>
              <w:pStyle w:val="Jogsztablazatban"/>
              <w:numPr>
                <w:ilvl w:val="0"/>
                <w:numId w:val="10"/>
              </w:numPr>
            </w:pPr>
            <w:r>
              <w:t>Az iratkezelési rendszer automatikus javaslatot tesz az előzményekre (opcionális)</w:t>
            </w:r>
          </w:p>
          <w:p w:rsidR="00B756E2" w:rsidRDefault="00B756E2" w:rsidP="00EF1CDC">
            <w:pPr>
              <w:pStyle w:val="Jogsztablazatban"/>
              <w:numPr>
                <w:ilvl w:val="0"/>
                <w:numId w:val="10"/>
              </w:numPr>
            </w:pPr>
            <w:r>
              <w:t>Az iratkezelési rendszer automatikus javaslatot tesz az a szignálásra (opcionális)</w:t>
            </w:r>
          </w:p>
        </w:tc>
        <w:tc>
          <w:tcPr>
            <w:tcW w:w="2971" w:type="dxa"/>
            <w:vAlign w:val="center"/>
          </w:tcPr>
          <w:p w:rsidR="00B756E2" w:rsidRDefault="00B756E2" w:rsidP="00EF1CDC">
            <w:pPr>
              <w:pStyle w:val="Tablazat2"/>
              <w:spacing w:before="120" w:after="120"/>
            </w:pPr>
            <w:r>
              <w:t>Az érkeztetési folyamat sajátosságainak szabályozása</w:t>
            </w:r>
          </w:p>
        </w:tc>
      </w:tr>
    </w:tbl>
    <w:p w:rsidR="00B756E2" w:rsidRDefault="00B756E2" w:rsidP="00EF1CDC">
      <w:pPr>
        <w:pStyle w:val="Cmsor2"/>
        <w:spacing w:after="240"/>
      </w:pPr>
      <w:bookmarkStart w:id="23" w:name="_Toc388983789"/>
      <w:r>
        <w:t>Az iratkezelő rendszer és az E-ügyfélszolgálati rendszer kapcsolata</w:t>
      </w:r>
      <w:bookmarkEnd w:id="23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091"/>
        <w:gridCol w:w="2971"/>
      </w:tblGrid>
      <w:tr w:rsidR="00B756E2" w:rsidRPr="0063378E" w:rsidTr="00EF1CDC">
        <w:trPr>
          <w:cantSplit/>
          <w:tblHeader/>
        </w:trPr>
        <w:tc>
          <w:tcPr>
            <w:tcW w:w="6091" w:type="dxa"/>
            <w:shd w:val="clear" w:color="auto" w:fill="4F81BD" w:themeFill="accent1"/>
            <w:vAlign w:val="center"/>
          </w:tcPr>
          <w:p w:rsidR="00B756E2" w:rsidRPr="00EF1CDC" w:rsidRDefault="00B756E2" w:rsidP="00EF1CDC">
            <w:pPr>
              <w:spacing w:before="120"/>
              <w:jc w:val="left"/>
              <w:rPr>
                <w:b/>
                <w:color w:val="FFFFFF" w:themeColor="background1"/>
              </w:rPr>
            </w:pPr>
            <w:r w:rsidRPr="00EF1CDC">
              <w:rPr>
                <w:b/>
                <w:color w:val="FFFFFF" w:themeColor="background1"/>
              </w:rPr>
              <w:t>Beépítendő folyamat</w:t>
            </w:r>
          </w:p>
        </w:tc>
        <w:tc>
          <w:tcPr>
            <w:tcW w:w="2971" w:type="dxa"/>
            <w:shd w:val="clear" w:color="auto" w:fill="4F81BD" w:themeFill="accent1"/>
            <w:vAlign w:val="center"/>
          </w:tcPr>
          <w:p w:rsidR="00B756E2" w:rsidRPr="00EF1CDC" w:rsidRDefault="00B756E2" w:rsidP="00EF1CDC">
            <w:pPr>
              <w:spacing w:before="120"/>
              <w:jc w:val="left"/>
              <w:rPr>
                <w:b/>
                <w:color w:val="FFFFFF" w:themeColor="background1"/>
              </w:rPr>
            </w:pPr>
            <w:r w:rsidRPr="00EF1CDC">
              <w:rPr>
                <w:b/>
                <w:color w:val="FFFFFF" w:themeColor="background1"/>
              </w:rPr>
              <w:t>Cél</w:t>
            </w:r>
          </w:p>
        </w:tc>
      </w:tr>
      <w:tr w:rsidR="00B756E2" w:rsidRPr="00742712" w:rsidTr="00EF1CDC">
        <w:trPr>
          <w:cantSplit/>
        </w:trPr>
        <w:tc>
          <w:tcPr>
            <w:tcW w:w="6091" w:type="dxa"/>
            <w:vAlign w:val="center"/>
          </w:tcPr>
          <w:p w:rsidR="00B756E2" w:rsidRDefault="00B756E2" w:rsidP="00EF1CDC">
            <w:pPr>
              <w:pStyle w:val="Jogsztablazatban"/>
              <w:ind w:left="0"/>
            </w:pPr>
            <w:r>
              <w:t>Az elektronikusan beérkező beadványok esetében az</w:t>
            </w:r>
            <w:r w:rsidRPr="001675F5">
              <w:t xml:space="preserve"> érkeztetés</w:t>
            </w:r>
            <w:r>
              <w:t xml:space="preserve"> automatikus</w:t>
            </w:r>
            <w:r w:rsidRPr="001675F5">
              <w:t>.</w:t>
            </w:r>
          </w:p>
          <w:p w:rsidR="00B756E2" w:rsidRPr="009D2921" w:rsidRDefault="00B756E2" w:rsidP="00EF1CDC">
            <w:pPr>
              <w:pStyle w:val="Jogsztablazatban"/>
              <w:ind w:left="0"/>
            </w:pPr>
            <w:r w:rsidRPr="001675F5">
              <w:t>Ha az űrlaptípusra engedélyezett az automatikus iktatás és az iktatáshoz minden adat rendelkezésre áll, akkor az iktatás is automatikus. Ellenkező esetben egyedi iktatás (iratkezelő, szignáló</w:t>
            </w:r>
            <w:r w:rsidR="00295789">
              <w:t>)</w:t>
            </w:r>
          </w:p>
        </w:tc>
        <w:tc>
          <w:tcPr>
            <w:tcW w:w="2971" w:type="dxa"/>
            <w:vAlign w:val="center"/>
          </w:tcPr>
          <w:p w:rsidR="00B756E2" w:rsidRPr="00742712" w:rsidRDefault="00B756E2" w:rsidP="00EF1CDC">
            <w:pPr>
              <w:pStyle w:val="Tablazat2"/>
              <w:spacing w:before="120" w:after="120"/>
            </w:pPr>
            <w:r>
              <w:t>Elektronikus beadványok érkeztetésének szabályozása</w:t>
            </w:r>
          </w:p>
        </w:tc>
      </w:tr>
      <w:tr w:rsidR="00B756E2" w:rsidRPr="00742712" w:rsidTr="00EF1CDC">
        <w:trPr>
          <w:cantSplit/>
        </w:trPr>
        <w:tc>
          <w:tcPr>
            <w:tcW w:w="6091" w:type="dxa"/>
            <w:vAlign w:val="center"/>
          </w:tcPr>
          <w:p w:rsidR="00B756E2" w:rsidRDefault="00B756E2" w:rsidP="00EF1CDC">
            <w:pPr>
              <w:pStyle w:val="Jogsztablazatban"/>
              <w:ind w:left="0"/>
            </w:pPr>
            <w:r>
              <w:t>Az E-ügyintézési rendszer által biztosított ügykövetési szolgáltatás keretei között az iratkezelési rendszer átadja az erre szolgáló kapcsolati felületen az E-ügyintézési rendszernek az alábbi adatokat:</w:t>
            </w:r>
          </w:p>
          <w:p w:rsidR="00B756E2" w:rsidRDefault="00B756E2" w:rsidP="00EF1CDC">
            <w:pPr>
              <w:pStyle w:val="Jogsztablazatban"/>
              <w:numPr>
                <w:ilvl w:val="0"/>
                <w:numId w:val="2"/>
              </w:numPr>
            </w:pPr>
            <w:r>
              <w:t>a lekérdező személytől származó elektronikus beadványok</w:t>
            </w:r>
          </w:p>
          <w:p w:rsidR="00B756E2" w:rsidRDefault="00B756E2" w:rsidP="00EF1CDC">
            <w:pPr>
              <w:pStyle w:val="Jogsztablazatban"/>
              <w:numPr>
                <w:ilvl w:val="0"/>
                <w:numId w:val="2"/>
              </w:numPr>
            </w:pPr>
            <w:r>
              <w:t>érkezés dátuma és érkezési szám</w:t>
            </w:r>
          </w:p>
          <w:p w:rsidR="00B756E2" w:rsidRDefault="00B756E2" w:rsidP="00EF1CDC">
            <w:pPr>
              <w:pStyle w:val="Jogsztablazatban"/>
              <w:numPr>
                <w:ilvl w:val="0"/>
                <w:numId w:val="2"/>
              </w:numPr>
            </w:pPr>
            <w:r>
              <w:t>iktatószám (ha az iktatás megtörtént)</w:t>
            </w:r>
          </w:p>
          <w:p w:rsidR="00B756E2" w:rsidRDefault="00B756E2" w:rsidP="00EF1CDC">
            <w:pPr>
              <w:pStyle w:val="Jogsztablazatban"/>
              <w:numPr>
                <w:ilvl w:val="0"/>
                <w:numId w:val="2"/>
              </w:numPr>
            </w:pPr>
            <w:r>
              <w:t>ügytípus (pl. iparűzési adó)</w:t>
            </w:r>
          </w:p>
          <w:p w:rsidR="00B756E2" w:rsidRDefault="00B756E2" w:rsidP="00EF1CDC">
            <w:pPr>
              <w:pStyle w:val="Jogsztablazatban"/>
              <w:numPr>
                <w:ilvl w:val="0"/>
                <w:numId w:val="2"/>
              </w:numPr>
            </w:pPr>
            <w:r>
              <w:t>irattípus (pl. kérelem, bevallás)</w:t>
            </w:r>
          </w:p>
          <w:p w:rsidR="00B756E2" w:rsidRDefault="00B756E2" w:rsidP="00EF1CDC">
            <w:pPr>
              <w:pStyle w:val="Jogsztablazatban"/>
              <w:numPr>
                <w:ilvl w:val="0"/>
                <w:numId w:val="2"/>
              </w:numPr>
            </w:pPr>
            <w:r>
              <w:t>ügyfél (ha az iktatás megtörtént; eltérhet a beküldőtől)</w:t>
            </w:r>
          </w:p>
          <w:p w:rsidR="00B756E2" w:rsidRDefault="00B756E2" w:rsidP="00EF1CDC">
            <w:pPr>
              <w:pStyle w:val="Jogsztablazatban"/>
              <w:numPr>
                <w:ilvl w:val="0"/>
                <w:numId w:val="2"/>
              </w:numPr>
            </w:pPr>
            <w:r>
              <w:t>állapot: iktatás előtt, ügyintézés folyamatban, ügyintézés szünetel, lezárva</w:t>
            </w:r>
          </w:p>
          <w:p w:rsidR="00B756E2" w:rsidRDefault="00B756E2" w:rsidP="00EF1CDC">
            <w:pPr>
              <w:pStyle w:val="Jogsztablazatban"/>
              <w:numPr>
                <w:ilvl w:val="0"/>
                <w:numId w:val="2"/>
              </w:numPr>
            </w:pPr>
            <w:r>
              <w:t>előadó (ha az iktatás megtörtént)</w:t>
            </w:r>
          </w:p>
          <w:p w:rsidR="00B756E2" w:rsidRDefault="00B756E2" w:rsidP="00EF1CDC">
            <w:pPr>
              <w:pStyle w:val="Jogsztablazatban"/>
              <w:numPr>
                <w:ilvl w:val="0"/>
                <w:numId w:val="2"/>
              </w:numPr>
            </w:pPr>
            <w:r>
              <w:t>ügyintézési határidő (ha az iktatás megtörtént; üres is lehet, ha nem határidősként iktatták)</w:t>
            </w:r>
          </w:p>
          <w:p w:rsidR="00B756E2" w:rsidRDefault="00B756E2">
            <w:pPr>
              <w:pStyle w:val="Jogsztablazatban"/>
              <w:numPr>
                <w:ilvl w:val="0"/>
                <w:numId w:val="2"/>
              </w:numPr>
            </w:pPr>
            <w:r>
              <w:t>érdemi válaszintézkedés típusa (irattípus), iktatószáma, dátuma (ha a válaszintézkedés megtörtént</w:t>
            </w:r>
          </w:p>
        </w:tc>
        <w:tc>
          <w:tcPr>
            <w:tcW w:w="2971" w:type="dxa"/>
            <w:vAlign w:val="center"/>
          </w:tcPr>
          <w:p w:rsidR="00B756E2" w:rsidRDefault="00B756E2" w:rsidP="00EF1CDC">
            <w:pPr>
              <w:pStyle w:val="Tablazat2"/>
              <w:spacing w:before="120" w:after="120"/>
            </w:pPr>
            <w:r>
              <w:t>Az ügykövetéshez szükséges információk átadásának szabályozása</w:t>
            </w:r>
          </w:p>
        </w:tc>
      </w:tr>
    </w:tbl>
    <w:p w:rsidR="00B756E2" w:rsidRDefault="00B756E2" w:rsidP="005D17CD">
      <w:pPr>
        <w:pStyle w:val="Cmsor2"/>
        <w:spacing w:after="240"/>
      </w:pPr>
      <w:bookmarkStart w:id="24" w:name="_Toc388983790"/>
      <w:r>
        <w:t>Iktatás</w:t>
      </w:r>
      <w:bookmarkEnd w:id="24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091"/>
        <w:gridCol w:w="2971"/>
      </w:tblGrid>
      <w:tr w:rsidR="00B756E2" w:rsidRPr="0063378E" w:rsidTr="005D17CD">
        <w:trPr>
          <w:cantSplit/>
          <w:tblHeader/>
        </w:trPr>
        <w:tc>
          <w:tcPr>
            <w:tcW w:w="6091" w:type="dxa"/>
            <w:shd w:val="clear" w:color="auto" w:fill="4F81BD" w:themeFill="accent1"/>
            <w:vAlign w:val="center"/>
          </w:tcPr>
          <w:p w:rsidR="00B756E2" w:rsidRPr="005D17CD" w:rsidRDefault="00B756E2" w:rsidP="005D17CD">
            <w:pPr>
              <w:spacing w:before="120"/>
              <w:jc w:val="left"/>
              <w:rPr>
                <w:b/>
                <w:color w:val="FFFFFF" w:themeColor="background1"/>
              </w:rPr>
            </w:pPr>
            <w:r w:rsidRPr="005D17CD">
              <w:rPr>
                <w:b/>
                <w:color w:val="FFFFFF" w:themeColor="background1"/>
              </w:rPr>
              <w:t>Beépítendő folyamat</w:t>
            </w:r>
          </w:p>
        </w:tc>
        <w:tc>
          <w:tcPr>
            <w:tcW w:w="2971" w:type="dxa"/>
            <w:shd w:val="clear" w:color="auto" w:fill="4F81BD" w:themeFill="accent1"/>
            <w:vAlign w:val="center"/>
          </w:tcPr>
          <w:p w:rsidR="00B756E2" w:rsidRPr="005D17CD" w:rsidRDefault="00B756E2" w:rsidP="005D17CD">
            <w:pPr>
              <w:spacing w:before="120"/>
              <w:jc w:val="left"/>
              <w:rPr>
                <w:b/>
                <w:color w:val="FFFFFF" w:themeColor="background1"/>
              </w:rPr>
            </w:pPr>
            <w:r w:rsidRPr="005D17CD">
              <w:rPr>
                <w:b/>
                <w:color w:val="FFFFFF" w:themeColor="background1"/>
              </w:rPr>
              <w:t>Cél</w:t>
            </w:r>
          </w:p>
        </w:tc>
      </w:tr>
      <w:tr w:rsidR="00B756E2" w:rsidRPr="00742712" w:rsidTr="005D17CD">
        <w:trPr>
          <w:cantSplit/>
        </w:trPr>
        <w:tc>
          <w:tcPr>
            <w:tcW w:w="6091" w:type="dxa"/>
            <w:vAlign w:val="center"/>
          </w:tcPr>
          <w:p w:rsidR="00B756E2" w:rsidRDefault="00B756E2" w:rsidP="005D17CD">
            <w:pPr>
              <w:pStyle w:val="Jogsztablazatban"/>
              <w:ind w:left="0"/>
            </w:pPr>
            <w:r>
              <w:t xml:space="preserve">Automatikus iktatásra van lehetőség, ha </w:t>
            </w:r>
            <w:r w:rsidRPr="00F40D2C">
              <w:t>a</w:t>
            </w:r>
            <w:r>
              <w:t xml:space="preserve"> beküldő által megadott adatok</w:t>
            </w:r>
            <w:r w:rsidR="005D17CD">
              <w:t>,</w:t>
            </w:r>
            <w:r>
              <w:t xml:space="preserve"> ill. az iratkezelő rendszer háttérbeállításai alapján ismert miden olyan adat</w:t>
            </w:r>
            <w:r w:rsidRPr="00F40D2C">
              <w:t>, ami szükséges az automatikus előzményezés</w:t>
            </w:r>
            <w:r>
              <w:t xml:space="preserve"> és</w:t>
            </w:r>
            <w:r w:rsidRPr="00F40D2C">
              <w:t xml:space="preserve"> szignálás végrehajtásához</w:t>
            </w:r>
            <w:r>
              <w:t xml:space="preserve"> (opcionális).</w:t>
            </w:r>
          </w:p>
          <w:p w:rsidR="00B756E2" w:rsidRDefault="00B756E2" w:rsidP="005D17CD">
            <w:pPr>
              <w:pStyle w:val="Jogsztablazatban"/>
              <w:ind w:left="0"/>
            </w:pPr>
            <w:r>
              <w:t>Az automatikus iktatás során az Iratkezelési rendszer email értesítés a küld beküldőnek az iktatásról, amennyiben az előzetesen kérte.</w:t>
            </w:r>
          </w:p>
          <w:p w:rsidR="00B756E2" w:rsidRPr="009D2921" w:rsidRDefault="00B756E2" w:rsidP="005D17CD">
            <w:pPr>
              <w:pStyle w:val="Jogsztablazatban"/>
              <w:ind w:left="0"/>
            </w:pPr>
            <w:r>
              <w:t>Az automatikus iktatást követi az irat továbbítása az előadónak</w:t>
            </w:r>
          </w:p>
        </w:tc>
        <w:tc>
          <w:tcPr>
            <w:tcW w:w="2971" w:type="dxa"/>
            <w:vAlign w:val="center"/>
          </w:tcPr>
          <w:p w:rsidR="00B756E2" w:rsidRPr="00742712" w:rsidRDefault="00B756E2" w:rsidP="005D17CD">
            <w:pPr>
              <w:pStyle w:val="Tablazat2"/>
              <w:spacing w:before="120" w:after="120"/>
            </w:pPr>
            <w:r>
              <w:t>Beérkező dokumentumok átvétele.</w:t>
            </w:r>
          </w:p>
        </w:tc>
      </w:tr>
      <w:tr w:rsidR="00B756E2" w:rsidRPr="00742712" w:rsidTr="005D17CD">
        <w:trPr>
          <w:cantSplit/>
        </w:trPr>
        <w:tc>
          <w:tcPr>
            <w:tcW w:w="6091" w:type="dxa"/>
            <w:vAlign w:val="center"/>
          </w:tcPr>
          <w:p w:rsidR="00B756E2" w:rsidRDefault="00B756E2" w:rsidP="005D17CD">
            <w:pPr>
              <w:pStyle w:val="Jogsztablazatban"/>
              <w:ind w:left="0"/>
            </w:pPr>
            <w:r>
              <w:t>Amennyiben a beküldő előzetesen kérte, e</w:t>
            </w:r>
            <w:r w:rsidRPr="002E607E">
              <w:t>mail értesítés</w:t>
            </w:r>
            <w:r>
              <w:t>t kell neki küldeni az iktatásról.</w:t>
            </w:r>
          </w:p>
        </w:tc>
        <w:tc>
          <w:tcPr>
            <w:tcW w:w="2971" w:type="dxa"/>
            <w:vAlign w:val="center"/>
          </w:tcPr>
          <w:p w:rsidR="00B756E2" w:rsidRDefault="00B756E2" w:rsidP="005D17CD">
            <w:pPr>
              <w:pStyle w:val="Tablazat2"/>
              <w:spacing w:before="120" w:after="120"/>
            </w:pPr>
          </w:p>
        </w:tc>
      </w:tr>
      <w:tr w:rsidR="00B756E2" w:rsidRPr="00742712" w:rsidTr="005D17CD">
        <w:trPr>
          <w:cantSplit/>
        </w:trPr>
        <w:tc>
          <w:tcPr>
            <w:tcW w:w="6091" w:type="dxa"/>
            <w:vAlign w:val="center"/>
          </w:tcPr>
          <w:p w:rsidR="00B756E2" w:rsidRDefault="00B756E2" w:rsidP="005D17CD">
            <w:pPr>
              <w:pStyle w:val="Jogsztablazatban"/>
              <w:ind w:left="0"/>
            </w:pPr>
            <w:r>
              <w:t>Irat elhelyezése az érkeztető / szignáló / iktató / ügyintéző munkatárs feladatkosarába:</w:t>
            </w:r>
          </w:p>
          <w:p w:rsidR="00B756E2" w:rsidRDefault="00B756E2" w:rsidP="005D17CD">
            <w:pPr>
              <w:pStyle w:val="Jogsztablazatban"/>
              <w:numPr>
                <w:ilvl w:val="0"/>
                <w:numId w:val="11"/>
              </w:numPr>
            </w:pPr>
            <w:r>
              <w:t xml:space="preserve">Érkeztető munkatárshoz kerül, ha az érkeztetési adatok hiányosak (az alapértelmezett érkeztető munkatárs az </w:t>
            </w:r>
            <w:r w:rsidR="005D17CD">
              <w:t>iratkezelő szakrendszer</w:t>
            </w:r>
            <w:r>
              <w:t>ben állítható be, önkormányzatonként és ügytípusonként)</w:t>
            </w:r>
          </w:p>
          <w:p w:rsidR="00B756E2" w:rsidRDefault="00B756E2" w:rsidP="005D17CD">
            <w:pPr>
              <w:pStyle w:val="Jogsztablazatban"/>
              <w:numPr>
                <w:ilvl w:val="0"/>
                <w:numId w:val="11"/>
              </w:numPr>
            </w:pPr>
            <w:r>
              <w:t xml:space="preserve">Szignáló munkatárshoz kerül, ha az érkeztetési adatok ismertek, de nem történt automatikus szignálás (az alapértelmezett szignáló munkatárs az érkeztetési xml-ben vagy az </w:t>
            </w:r>
            <w:r w:rsidR="005D17CD">
              <w:t xml:space="preserve">iratkezelő szakrendszer </w:t>
            </w:r>
            <w:r>
              <w:t>ügytípus nyilvántartásában állítható be)</w:t>
            </w:r>
          </w:p>
          <w:p w:rsidR="00B756E2" w:rsidRDefault="00B756E2" w:rsidP="005D17CD">
            <w:pPr>
              <w:pStyle w:val="Jogsztablazatban"/>
              <w:numPr>
                <w:ilvl w:val="0"/>
                <w:numId w:val="11"/>
              </w:numPr>
            </w:pPr>
            <w:r>
              <w:t xml:space="preserve">Iktató munkatárshoz kerül, ha az érkeztetési és szignálási adatok ismertek, de nem történt automatikus iktatás (az alapértelmezett iktató munkatárs az </w:t>
            </w:r>
            <w:r w:rsidR="005D17CD">
              <w:t>iratkezelő szakrendszer</w:t>
            </w:r>
            <w:r>
              <w:t xml:space="preserve"> ügytípus nyilvántartásában állítható be</w:t>
            </w:r>
            <w:r w:rsidR="005D17CD">
              <w:t>)</w:t>
            </w:r>
          </w:p>
        </w:tc>
        <w:tc>
          <w:tcPr>
            <w:tcW w:w="2971" w:type="dxa"/>
            <w:vAlign w:val="center"/>
          </w:tcPr>
          <w:p w:rsidR="00B756E2" w:rsidRDefault="00B756E2" w:rsidP="005D17CD">
            <w:pPr>
              <w:pStyle w:val="Tablazat2"/>
              <w:spacing w:before="120" w:after="120"/>
            </w:pPr>
            <w:r>
              <w:t>Feladatkosár működésének szabályozása</w:t>
            </w:r>
          </w:p>
        </w:tc>
      </w:tr>
      <w:tr w:rsidR="00B756E2" w:rsidRPr="00742712" w:rsidTr="005D17CD">
        <w:trPr>
          <w:cantSplit/>
        </w:trPr>
        <w:tc>
          <w:tcPr>
            <w:tcW w:w="6091" w:type="dxa"/>
            <w:vAlign w:val="center"/>
          </w:tcPr>
          <w:p w:rsidR="00B756E2" w:rsidRDefault="00B756E2" w:rsidP="005D17CD">
            <w:pPr>
              <w:pStyle w:val="Jogsztablazatban"/>
            </w:pPr>
            <w:r>
              <w:t>Az iktatott bejövő irat adatai:</w:t>
            </w:r>
          </w:p>
          <w:p w:rsidR="00B756E2" w:rsidRDefault="00B756E2" w:rsidP="005D17CD">
            <w:pPr>
              <w:pStyle w:val="Jogsztablazatban"/>
              <w:numPr>
                <w:ilvl w:val="0"/>
                <w:numId w:val="13"/>
              </w:numPr>
            </w:pPr>
            <w:r>
              <w:t>Iktatott bejövő irat adatai</w:t>
            </w:r>
          </w:p>
          <w:p w:rsidR="00B756E2" w:rsidRDefault="00B756E2" w:rsidP="005D17CD">
            <w:pPr>
              <w:pStyle w:val="Jogsztablazatban"/>
              <w:numPr>
                <w:ilvl w:val="0"/>
                <w:numId w:val="13"/>
              </w:numPr>
            </w:pPr>
            <w:r>
              <w:t>Iktatószám (pl. VI/1234-1/2014)</w:t>
            </w:r>
          </w:p>
          <w:p w:rsidR="00B756E2" w:rsidRDefault="00B756E2" w:rsidP="005D17CD">
            <w:pPr>
              <w:pStyle w:val="Jogsztablazatban"/>
              <w:numPr>
                <w:ilvl w:val="0"/>
                <w:numId w:val="13"/>
              </w:numPr>
            </w:pPr>
            <w:r>
              <w:t>Ügyszintű adatok (ügytípus, ügyfélkör, tárgy, irattári jel, szerelt előiratok)</w:t>
            </w:r>
          </w:p>
          <w:p w:rsidR="00B756E2" w:rsidRDefault="00B756E2" w:rsidP="005D17CD">
            <w:pPr>
              <w:pStyle w:val="Jogsztablazatban"/>
              <w:numPr>
                <w:ilvl w:val="0"/>
                <w:numId w:val="13"/>
              </w:numPr>
            </w:pPr>
            <w:r>
              <w:t>Felelős ügyintéző, aláíró, szignáló</w:t>
            </w:r>
          </w:p>
          <w:p w:rsidR="00B756E2" w:rsidRDefault="00B756E2" w:rsidP="005D17CD">
            <w:pPr>
              <w:pStyle w:val="Jogsztablazatban"/>
              <w:numPr>
                <w:ilvl w:val="0"/>
                <w:numId w:val="13"/>
              </w:numPr>
            </w:pPr>
            <w:r>
              <w:t>Ügyintézési határidő (egy ügyiratban több határidős bejövő alszám is lehet)</w:t>
            </w:r>
          </w:p>
          <w:p w:rsidR="00B756E2" w:rsidRDefault="00B756E2" w:rsidP="005D17CD">
            <w:pPr>
              <w:pStyle w:val="Jogsztablazatban"/>
              <w:numPr>
                <w:ilvl w:val="0"/>
                <w:numId w:val="13"/>
              </w:numPr>
            </w:pPr>
            <w:r>
              <w:t>Ügyirat holléte, ügyintézési állapota (az iktatott bejövő alszámok holléte csak rendkívüli esetben térhet el az ügyirat hollététől)</w:t>
            </w:r>
          </w:p>
        </w:tc>
        <w:tc>
          <w:tcPr>
            <w:tcW w:w="2971" w:type="dxa"/>
            <w:vAlign w:val="center"/>
          </w:tcPr>
          <w:p w:rsidR="00B756E2" w:rsidRDefault="00B756E2" w:rsidP="005D17CD">
            <w:pPr>
              <w:pStyle w:val="Tablazat2"/>
              <w:spacing w:before="120" w:after="120"/>
            </w:pPr>
          </w:p>
        </w:tc>
      </w:tr>
    </w:tbl>
    <w:p w:rsidR="00B756E2" w:rsidRDefault="00B756E2" w:rsidP="001B6D89">
      <w:pPr>
        <w:pStyle w:val="Cmsor2"/>
        <w:spacing w:after="240"/>
      </w:pPr>
      <w:bookmarkStart w:id="25" w:name="_Toc388983791"/>
      <w:r>
        <w:t>Iratkezelési rendszer – szakrendszer kapcsolat</w:t>
      </w:r>
      <w:bookmarkEnd w:id="25"/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6091"/>
        <w:gridCol w:w="2971"/>
      </w:tblGrid>
      <w:tr w:rsidR="00B756E2" w:rsidRPr="0063378E" w:rsidTr="001B6D89">
        <w:trPr>
          <w:cantSplit/>
          <w:tblHeader/>
        </w:trPr>
        <w:tc>
          <w:tcPr>
            <w:tcW w:w="6091" w:type="dxa"/>
            <w:shd w:val="clear" w:color="auto" w:fill="4F81BD" w:themeFill="accent1"/>
            <w:vAlign w:val="center"/>
          </w:tcPr>
          <w:p w:rsidR="00B756E2" w:rsidRPr="001B6D89" w:rsidRDefault="00B756E2" w:rsidP="001B6D89">
            <w:pPr>
              <w:spacing w:before="120"/>
              <w:jc w:val="left"/>
              <w:rPr>
                <w:b/>
                <w:color w:val="FFFFFF" w:themeColor="background1"/>
              </w:rPr>
            </w:pPr>
            <w:r w:rsidRPr="001B6D89">
              <w:rPr>
                <w:b/>
                <w:color w:val="FFFFFF" w:themeColor="background1"/>
              </w:rPr>
              <w:t>Beépítendő folyamat</w:t>
            </w:r>
          </w:p>
        </w:tc>
        <w:tc>
          <w:tcPr>
            <w:tcW w:w="2971" w:type="dxa"/>
            <w:shd w:val="clear" w:color="auto" w:fill="4F81BD" w:themeFill="accent1"/>
            <w:vAlign w:val="center"/>
          </w:tcPr>
          <w:p w:rsidR="00B756E2" w:rsidRPr="001B6D89" w:rsidRDefault="00B756E2" w:rsidP="001B6D89">
            <w:pPr>
              <w:spacing w:before="120"/>
              <w:jc w:val="left"/>
              <w:rPr>
                <w:b/>
                <w:color w:val="FFFFFF" w:themeColor="background1"/>
              </w:rPr>
            </w:pPr>
            <w:r w:rsidRPr="001B6D89">
              <w:rPr>
                <w:b/>
                <w:color w:val="FFFFFF" w:themeColor="background1"/>
              </w:rPr>
              <w:t>Cél</w:t>
            </w:r>
          </w:p>
        </w:tc>
      </w:tr>
      <w:tr w:rsidR="00B756E2" w:rsidRPr="00742712" w:rsidTr="001B6D89">
        <w:trPr>
          <w:cantSplit/>
        </w:trPr>
        <w:tc>
          <w:tcPr>
            <w:tcW w:w="6091" w:type="dxa"/>
            <w:vAlign w:val="center"/>
          </w:tcPr>
          <w:p w:rsidR="00B756E2" w:rsidRDefault="00B756E2" w:rsidP="001B6D89">
            <w:pPr>
              <w:pStyle w:val="Jogsztablazatban"/>
              <w:ind w:left="0"/>
            </w:pPr>
            <w:r>
              <w:t>A berkező elektronikus dokumentumok az iratkezelési szoftverből automatikusan átkerülnek a szakrendszerekbe, az alábbi lépésekben:</w:t>
            </w:r>
          </w:p>
          <w:p w:rsidR="00B756E2" w:rsidRDefault="00B756E2" w:rsidP="001B6D89">
            <w:pPr>
              <w:pStyle w:val="Jogsztablazatban"/>
              <w:numPr>
                <w:ilvl w:val="0"/>
                <w:numId w:val="12"/>
              </w:numPr>
            </w:pPr>
            <w:r>
              <w:t>Átvételre váró iratok lekérdezése</w:t>
            </w:r>
          </w:p>
          <w:p w:rsidR="00B756E2" w:rsidRDefault="00B756E2" w:rsidP="001B6D89">
            <w:pPr>
              <w:pStyle w:val="Jogsztablazatban"/>
              <w:numPr>
                <w:ilvl w:val="0"/>
                <w:numId w:val="12"/>
              </w:numPr>
            </w:pPr>
            <w:r>
              <w:t>Irat iktatási adatainak lekérése</w:t>
            </w:r>
          </w:p>
          <w:p w:rsidR="00B756E2" w:rsidRDefault="00B756E2" w:rsidP="001B6D89">
            <w:pPr>
              <w:pStyle w:val="Jogsztablazatban"/>
              <w:numPr>
                <w:ilvl w:val="0"/>
                <w:numId w:val="12"/>
              </w:numPr>
            </w:pPr>
            <w:r>
              <w:t>Beküldő viszontazonosítása</w:t>
            </w:r>
          </w:p>
          <w:p w:rsidR="00B756E2" w:rsidRDefault="00B756E2" w:rsidP="001B6D89">
            <w:pPr>
              <w:pStyle w:val="Jogsztablazatban"/>
              <w:numPr>
                <w:ilvl w:val="0"/>
                <w:numId w:val="12"/>
              </w:numPr>
            </w:pPr>
            <w:r>
              <w:t>Beküldő megfeleltetése a szakrendszer partnertörzsében tárolt adatokkal</w:t>
            </w:r>
          </w:p>
          <w:p w:rsidR="00B756E2" w:rsidRPr="009D2921" w:rsidRDefault="00B756E2" w:rsidP="001B6D89">
            <w:pPr>
              <w:pStyle w:val="Jogsztablazatban"/>
              <w:numPr>
                <w:ilvl w:val="0"/>
                <w:numId w:val="12"/>
              </w:numPr>
            </w:pPr>
            <w:r>
              <w:t xml:space="preserve">Szakrendszeri irat felvétele   </w:t>
            </w:r>
          </w:p>
        </w:tc>
        <w:tc>
          <w:tcPr>
            <w:tcW w:w="2971" w:type="dxa"/>
            <w:vAlign w:val="center"/>
          </w:tcPr>
          <w:p w:rsidR="00B756E2" w:rsidRPr="00742712" w:rsidRDefault="00B756E2" w:rsidP="001B6D89">
            <w:pPr>
              <w:pStyle w:val="Tablazat2"/>
              <w:spacing w:before="120" w:after="120"/>
            </w:pPr>
            <w:r>
              <w:t>Beérkező dokumentumok átvétele.</w:t>
            </w:r>
          </w:p>
        </w:tc>
      </w:tr>
      <w:tr w:rsidR="00B756E2" w:rsidRPr="00742712" w:rsidTr="001B6D89">
        <w:trPr>
          <w:cantSplit/>
        </w:trPr>
        <w:tc>
          <w:tcPr>
            <w:tcW w:w="6091" w:type="dxa"/>
            <w:vAlign w:val="center"/>
          </w:tcPr>
          <w:p w:rsidR="00B756E2" w:rsidRDefault="00B756E2" w:rsidP="001B6D89">
            <w:pPr>
              <w:pStyle w:val="Jogsztablazatban"/>
              <w:ind w:left="0"/>
            </w:pPr>
            <w:r>
              <w:t>A kiadmányozási folyamat lépései:</w:t>
            </w:r>
          </w:p>
          <w:p w:rsidR="00B756E2" w:rsidRDefault="00B756E2" w:rsidP="001B6D89">
            <w:pPr>
              <w:pStyle w:val="Jogsztablazatban"/>
              <w:numPr>
                <w:ilvl w:val="0"/>
                <w:numId w:val="14"/>
              </w:numPr>
            </w:pPr>
            <w:r>
              <w:t>A szakrendszerben megtörténik a k</w:t>
            </w:r>
            <w:r w:rsidRPr="005E2114">
              <w:t>iadmány-tervezet</w:t>
            </w:r>
            <w:r>
              <w:t xml:space="preserve"> elkészítése és egyeztetése</w:t>
            </w:r>
          </w:p>
          <w:p w:rsidR="00B756E2" w:rsidRDefault="00B756E2" w:rsidP="001B6D89">
            <w:pPr>
              <w:pStyle w:val="Jogsztablazatban"/>
              <w:numPr>
                <w:ilvl w:val="0"/>
                <w:numId w:val="14"/>
              </w:numPr>
            </w:pPr>
            <w:r>
              <w:t>Az expediálási adatok rögzítése</w:t>
            </w:r>
          </w:p>
          <w:p w:rsidR="00B756E2" w:rsidRDefault="00B756E2" w:rsidP="001B6D89">
            <w:pPr>
              <w:pStyle w:val="Jogsztablazatban"/>
              <w:numPr>
                <w:ilvl w:val="0"/>
                <w:numId w:val="14"/>
              </w:numPr>
            </w:pPr>
            <w:r>
              <w:t>Iratpéldányok létrehozása</w:t>
            </w:r>
          </w:p>
          <w:p w:rsidR="00B756E2" w:rsidRDefault="00B756E2" w:rsidP="001B6D89">
            <w:pPr>
              <w:pStyle w:val="Jogsztablazatban"/>
              <w:numPr>
                <w:ilvl w:val="0"/>
                <w:numId w:val="14"/>
              </w:numPr>
            </w:pPr>
            <w:r>
              <w:t>Aláírás</w:t>
            </w:r>
          </w:p>
          <w:p w:rsidR="00B756E2" w:rsidRDefault="00B756E2" w:rsidP="001B6D89">
            <w:pPr>
              <w:pStyle w:val="Jogsztablazatban"/>
              <w:numPr>
                <w:ilvl w:val="0"/>
                <w:numId w:val="14"/>
              </w:numPr>
            </w:pPr>
            <w:r>
              <w:t>A szakrendszer az iratkezelő rendszertől Iktatószámot kér</w:t>
            </w:r>
          </w:p>
          <w:p w:rsidR="00B756E2" w:rsidRDefault="00B756E2">
            <w:pPr>
              <w:pStyle w:val="Jogsztablazatban"/>
              <w:numPr>
                <w:ilvl w:val="0"/>
                <w:numId w:val="14"/>
              </w:numPr>
            </w:pPr>
            <w:r>
              <w:t>Ügyfélkör viszont-szinkronizálása</w:t>
            </w:r>
          </w:p>
        </w:tc>
        <w:tc>
          <w:tcPr>
            <w:tcW w:w="2971" w:type="dxa"/>
            <w:vAlign w:val="center"/>
          </w:tcPr>
          <w:p w:rsidR="00B756E2" w:rsidRDefault="00B756E2" w:rsidP="001B6D89">
            <w:pPr>
              <w:pStyle w:val="Tablazat2"/>
              <w:spacing w:before="120" w:after="120"/>
            </w:pPr>
            <w:r>
              <w:t>Kiadmányozási folyamat szabályozása</w:t>
            </w:r>
          </w:p>
        </w:tc>
      </w:tr>
    </w:tbl>
    <w:p w:rsidR="00B756E2" w:rsidRDefault="00B756E2" w:rsidP="003F56B7">
      <w:pPr>
        <w:pStyle w:val="Cmsor2"/>
        <w:spacing w:after="240"/>
      </w:pPr>
      <w:bookmarkStart w:id="26" w:name="_Toc388983792"/>
      <w:r>
        <w:t>Kézbesítés</w:t>
      </w:r>
      <w:bookmarkEnd w:id="26"/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6091"/>
        <w:gridCol w:w="2971"/>
      </w:tblGrid>
      <w:tr w:rsidR="00B756E2" w:rsidRPr="0063378E" w:rsidTr="003F56B7">
        <w:trPr>
          <w:cantSplit/>
          <w:tblHeader/>
        </w:trPr>
        <w:tc>
          <w:tcPr>
            <w:tcW w:w="6091" w:type="dxa"/>
            <w:shd w:val="clear" w:color="auto" w:fill="4F81BD" w:themeFill="accent1"/>
            <w:vAlign w:val="center"/>
          </w:tcPr>
          <w:p w:rsidR="00B756E2" w:rsidRPr="003F56B7" w:rsidRDefault="00B756E2" w:rsidP="003F56B7">
            <w:pPr>
              <w:spacing w:before="120"/>
              <w:jc w:val="left"/>
              <w:rPr>
                <w:b/>
                <w:color w:val="FFFFFF" w:themeColor="background1"/>
              </w:rPr>
            </w:pPr>
            <w:r w:rsidRPr="003F56B7">
              <w:rPr>
                <w:b/>
                <w:color w:val="FFFFFF" w:themeColor="background1"/>
              </w:rPr>
              <w:t>Beépítendő folyamat</w:t>
            </w:r>
          </w:p>
        </w:tc>
        <w:tc>
          <w:tcPr>
            <w:tcW w:w="2971" w:type="dxa"/>
            <w:shd w:val="clear" w:color="auto" w:fill="4F81BD" w:themeFill="accent1"/>
            <w:vAlign w:val="center"/>
          </w:tcPr>
          <w:p w:rsidR="00B756E2" w:rsidRPr="003F56B7" w:rsidRDefault="00B756E2" w:rsidP="003F56B7">
            <w:pPr>
              <w:spacing w:before="120"/>
              <w:jc w:val="left"/>
              <w:rPr>
                <w:b/>
                <w:color w:val="FFFFFF" w:themeColor="background1"/>
              </w:rPr>
            </w:pPr>
            <w:r w:rsidRPr="003F56B7">
              <w:rPr>
                <w:b/>
                <w:color w:val="FFFFFF" w:themeColor="background1"/>
              </w:rPr>
              <w:t>Cél</w:t>
            </w:r>
          </w:p>
        </w:tc>
      </w:tr>
      <w:tr w:rsidR="00B756E2" w:rsidRPr="00742712" w:rsidTr="003F56B7">
        <w:trPr>
          <w:cantSplit/>
        </w:trPr>
        <w:tc>
          <w:tcPr>
            <w:tcW w:w="6091" w:type="dxa"/>
            <w:vAlign w:val="center"/>
          </w:tcPr>
          <w:p w:rsidR="00B756E2" w:rsidRPr="009D2921" w:rsidRDefault="00B756E2" w:rsidP="003F56B7">
            <w:pPr>
              <w:pStyle w:val="Jogsztablazatban"/>
              <w:ind w:left="0"/>
            </w:pPr>
            <w:r>
              <w:t>A papír alapú kézbesítés lépései:</w:t>
            </w:r>
          </w:p>
          <w:p w:rsidR="00B756E2" w:rsidRDefault="00B756E2" w:rsidP="003F56B7">
            <w:pPr>
              <w:pStyle w:val="Jogsztablazatban"/>
              <w:numPr>
                <w:ilvl w:val="0"/>
                <w:numId w:val="12"/>
              </w:numPr>
            </w:pPr>
            <w:r>
              <w:t>Borítékolás, tértivevény kitöltés</w:t>
            </w:r>
          </w:p>
          <w:p w:rsidR="00B756E2" w:rsidRDefault="00B756E2" w:rsidP="003F56B7">
            <w:pPr>
              <w:pStyle w:val="Jogsztablazatban"/>
              <w:numPr>
                <w:ilvl w:val="0"/>
                <w:numId w:val="12"/>
              </w:numPr>
            </w:pPr>
            <w:r>
              <w:t>Kézbesítendő iratpéldányok átadása az iratkezelőnek</w:t>
            </w:r>
          </w:p>
          <w:p w:rsidR="00B756E2" w:rsidRDefault="00B756E2" w:rsidP="003F56B7">
            <w:pPr>
              <w:pStyle w:val="Jogsztablazatban"/>
              <w:numPr>
                <w:ilvl w:val="0"/>
                <w:numId w:val="12"/>
              </w:numPr>
            </w:pPr>
            <w:r>
              <w:t>Ragszámozás és feladójegyzékre vétel</w:t>
            </w:r>
          </w:p>
          <w:p w:rsidR="00B756E2" w:rsidRDefault="00B756E2" w:rsidP="003F56B7">
            <w:pPr>
              <w:pStyle w:val="Jogsztablazatban"/>
              <w:numPr>
                <w:ilvl w:val="0"/>
                <w:numId w:val="12"/>
              </w:numPr>
            </w:pPr>
            <w:r>
              <w:t>Feladójegyzék készítése</w:t>
            </w:r>
          </w:p>
          <w:p w:rsidR="00B756E2" w:rsidRPr="009D2921" w:rsidRDefault="00B756E2" w:rsidP="003F56B7">
            <w:pPr>
              <w:pStyle w:val="Jogsztablazatban"/>
              <w:numPr>
                <w:ilvl w:val="0"/>
                <w:numId w:val="12"/>
              </w:numPr>
            </w:pPr>
            <w:r w:rsidRPr="007510CA">
              <w:t>Átadás a kézbesítés-szolgáltatónak</w:t>
            </w:r>
          </w:p>
        </w:tc>
        <w:tc>
          <w:tcPr>
            <w:tcW w:w="2971" w:type="dxa"/>
            <w:vAlign w:val="center"/>
          </w:tcPr>
          <w:p w:rsidR="00B756E2" w:rsidRPr="00742712" w:rsidRDefault="00B756E2" w:rsidP="003F56B7">
            <w:pPr>
              <w:pStyle w:val="Tablazat2"/>
              <w:spacing w:before="120" w:after="120"/>
            </w:pPr>
            <w:r>
              <w:t>A kézbesítés szabályozása</w:t>
            </w:r>
          </w:p>
        </w:tc>
      </w:tr>
      <w:tr w:rsidR="00B756E2" w:rsidRPr="00742712" w:rsidTr="003F56B7">
        <w:trPr>
          <w:cantSplit/>
        </w:trPr>
        <w:tc>
          <w:tcPr>
            <w:tcW w:w="6091" w:type="dxa"/>
            <w:vAlign w:val="center"/>
          </w:tcPr>
          <w:p w:rsidR="00B756E2" w:rsidRDefault="00B756E2" w:rsidP="003F56B7">
            <w:pPr>
              <w:pStyle w:val="Jogsztablazatban"/>
              <w:ind w:left="0"/>
            </w:pPr>
            <w:r>
              <w:t>Az elektronikus kézbesítés lépései</w:t>
            </w:r>
          </w:p>
          <w:p w:rsidR="00B756E2" w:rsidRDefault="00B756E2" w:rsidP="003F56B7">
            <w:pPr>
              <w:pStyle w:val="Jogsztablazatban"/>
              <w:numPr>
                <w:ilvl w:val="0"/>
                <w:numId w:val="15"/>
              </w:numPr>
            </w:pPr>
            <w:r>
              <w:t>Feladójegyzék készítése</w:t>
            </w:r>
          </w:p>
          <w:p w:rsidR="00B756E2" w:rsidRDefault="00B756E2" w:rsidP="003F56B7">
            <w:pPr>
              <w:pStyle w:val="Jogsztablazatban"/>
              <w:numPr>
                <w:ilvl w:val="0"/>
                <w:numId w:val="15"/>
              </w:numPr>
            </w:pPr>
            <w:r>
              <w:t>Átadás a kézbesítés-szolgáltatónak</w:t>
            </w:r>
          </w:p>
        </w:tc>
        <w:tc>
          <w:tcPr>
            <w:tcW w:w="2971" w:type="dxa"/>
            <w:vAlign w:val="center"/>
          </w:tcPr>
          <w:p w:rsidR="00B756E2" w:rsidRDefault="00B756E2" w:rsidP="003F56B7">
            <w:pPr>
              <w:pStyle w:val="Tablazat2"/>
              <w:spacing w:before="120" w:after="120"/>
            </w:pPr>
            <w:r>
              <w:t>A kézbesítés szabályozása</w:t>
            </w:r>
          </w:p>
        </w:tc>
      </w:tr>
      <w:tr w:rsidR="00B756E2" w:rsidRPr="00742712" w:rsidTr="003F56B7">
        <w:trPr>
          <w:cantSplit/>
        </w:trPr>
        <w:tc>
          <w:tcPr>
            <w:tcW w:w="6091" w:type="dxa"/>
            <w:vAlign w:val="center"/>
          </w:tcPr>
          <w:p w:rsidR="00B756E2" w:rsidRDefault="00B756E2" w:rsidP="003F56B7">
            <w:pPr>
              <w:pStyle w:val="Jogsztablazatban"/>
              <w:ind w:left="0"/>
            </w:pPr>
            <w:r>
              <w:t>Lehetséges kézbesítés típusok:</w:t>
            </w:r>
          </w:p>
          <w:p w:rsidR="00B756E2" w:rsidRDefault="00B756E2" w:rsidP="003F56B7">
            <w:pPr>
              <w:pStyle w:val="Jogsztablazatban"/>
              <w:numPr>
                <w:ilvl w:val="0"/>
                <w:numId w:val="16"/>
              </w:numPr>
            </w:pPr>
            <w:r>
              <w:t>Postai papíralapú</w:t>
            </w:r>
          </w:p>
          <w:p w:rsidR="00B756E2" w:rsidRDefault="00B756E2" w:rsidP="003F56B7">
            <w:pPr>
              <w:pStyle w:val="Jogsztablazatban"/>
              <w:numPr>
                <w:ilvl w:val="0"/>
                <w:numId w:val="16"/>
              </w:numPr>
            </w:pPr>
            <w:r>
              <w:t>Helyben</w:t>
            </w:r>
          </w:p>
          <w:p w:rsidR="00B756E2" w:rsidRDefault="00B756E2" w:rsidP="003F56B7">
            <w:pPr>
              <w:pStyle w:val="Jogsztablazatban"/>
              <w:numPr>
                <w:ilvl w:val="0"/>
                <w:numId w:val="16"/>
              </w:numPr>
            </w:pPr>
            <w:r>
              <w:t>Postai hibrid</w:t>
            </w:r>
          </w:p>
          <w:p w:rsidR="00B756E2" w:rsidRDefault="00295789" w:rsidP="003F56B7">
            <w:pPr>
              <w:pStyle w:val="Jogsztablazatban"/>
              <w:numPr>
                <w:ilvl w:val="0"/>
                <w:numId w:val="16"/>
              </w:numPr>
            </w:pPr>
            <w:r>
              <w:t xml:space="preserve">Hivatali kapu </w:t>
            </w:r>
            <w:r w:rsidR="00B756E2">
              <w:t>ügyfél tárhely</w:t>
            </w:r>
          </w:p>
          <w:p w:rsidR="00B756E2" w:rsidRDefault="00B756E2">
            <w:pPr>
              <w:pStyle w:val="Jogsztablazatban"/>
              <w:numPr>
                <w:ilvl w:val="0"/>
                <w:numId w:val="16"/>
              </w:numPr>
            </w:pPr>
            <w:r>
              <w:t>Elektronikus levél</w:t>
            </w:r>
          </w:p>
        </w:tc>
        <w:tc>
          <w:tcPr>
            <w:tcW w:w="2971" w:type="dxa"/>
            <w:vAlign w:val="center"/>
          </w:tcPr>
          <w:p w:rsidR="00B756E2" w:rsidRDefault="00B756E2" w:rsidP="003F56B7">
            <w:pPr>
              <w:pStyle w:val="Tablazat2"/>
              <w:spacing w:before="120" w:after="120"/>
            </w:pPr>
            <w:r>
              <w:t>A kézbesítés szabályozása</w:t>
            </w:r>
          </w:p>
        </w:tc>
      </w:tr>
    </w:tbl>
    <w:p w:rsidR="006A7EFF" w:rsidRDefault="006A7EFF" w:rsidP="006A7EFF">
      <w:bookmarkStart w:id="27" w:name="_Toc388983793"/>
    </w:p>
    <w:p w:rsidR="006A7EFF" w:rsidRDefault="006A7EFF">
      <w:pPr>
        <w:spacing w:before="0" w:after="200" w:line="276" w:lineRule="auto"/>
        <w:jc w:val="left"/>
        <w:rPr>
          <w:rFonts w:asciiTheme="majorHAnsi" w:eastAsiaTheme="majorEastAsia" w:hAnsiTheme="majorHAnsi" w:cstheme="majorBidi"/>
          <w:b/>
          <w:bCs/>
          <w:sz w:val="24"/>
          <w:szCs w:val="26"/>
        </w:rPr>
      </w:pPr>
      <w:r>
        <w:br w:type="page"/>
      </w:r>
    </w:p>
    <w:p w:rsidR="00B756E2" w:rsidRDefault="00B756E2" w:rsidP="006A7EFF">
      <w:pPr>
        <w:pStyle w:val="Cmsor2"/>
        <w:spacing w:after="240"/>
      </w:pPr>
      <w:r w:rsidRPr="007F3735">
        <w:t>Tértivevény feldolgozás</w:t>
      </w:r>
      <w:bookmarkEnd w:id="27"/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6091"/>
        <w:gridCol w:w="2971"/>
      </w:tblGrid>
      <w:tr w:rsidR="00B756E2" w:rsidRPr="0063378E" w:rsidTr="006A7EFF">
        <w:tc>
          <w:tcPr>
            <w:tcW w:w="6091" w:type="dxa"/>
            <w:shd w:val="clear" w:color="auto" w:fill="4F81BD" w:themeFill="accent1"/>
            <w:vAlign w:val="center"/>
          </w:tcPr>
          <w:p w:rsidR="00B756E2" w:rsidRPr="006A7EFF" w:rsidRDefault="00B756E2" w:rsidP="006A7EFF">
            <w:pPr>
              <w:spacing w:before="120"/>
              <w:jc w:val="left"/>
              <w:rPr>
                <w:b/>
                <w:color w:val="FFFFFF" w:themeColor="background1"/>
              </w:rPr>
            </w:pPr>
            <w:r w:rsidRPr="006A7EFF">
              <w:rPr>
                <w:b/>
                <w:color w:val="FFFFFF" w:themeColor="background1"/>
              </w:rPr>
              <w:t>Beépítendő folyamat</w:t>
            </w:r>
          </w:p>
        </w:tc>
        <w:tc>
          <w:tcPr>
            <w:tcW w:w="2971" w:type="dxa"/>
            <w:shd w:val="clear" w:color="auto" w:fill="4F81BD" w:themeFill="accent1"/>
            <w:vAlign w:val="center"/>
          </w:tcPr>
          <w:p w:rsidR="00B756E2" w:rsidRPr="006A7EFF" w:rsidRDefault="00B756E2" w:rsidP="006A7EFF">
            <w:pPr>
              <w:spacing w:before="120"/>
              <w:jc w:val="left"/>
              <w:rPr>
                <w:b/>
                <w:color w:val="FFFFFF" w:themeColor="background1"/>
              </w:rPr>
            </w:pPr>
            <w:r w:rsidRPr="006A7EFF">
              <w:rPr>
                <w:b/>
                <w:color w:val="FFFFFF" w:themeColor="background1"/>
              </w:rPr>
              <w:t>Cél</w:t>
            </w:r>
          </w:p>
        </w:tc>
      </w:tr>
      <w:tr w:rsidR="00B756E2" w:rsidRPr="00742712" w:rsidTr="006A7EFF">
        <w:tc>
          <w:tcPr>
            <w:tcW w:w="6091" w:type="dxa"/>
            <w:vAlign w:val="center"/>
          </w:tcPr>
          <w:p w:rsidR="00B756E2" w:rsidRPr="009D2921" w:rsidRDefault="00B756E2" w:rsidP="006A7EFF">
            <w:pPr>
              <w:pStyle w:val="Jogsztablazatban"/>
              <w:ind w:left="0"/>
            </w:pPr>
            <w:r>
              <w:t>A papír alapú kézbesítés esetén:</w:t>
            </w:r>
          </w:p>
          <w:p w:rsidR="00B756E2" w:rsidRDefault="00B756E2" w:rsidP="006A7EFF">
            <w:pPr>
              <w:pStyle w:val="Jogsztablazatban"/>
              <w:numPr>
                <w:ilvl w:val="0"/>
                <w:numId w:val="12"/>
              </w:numPr>
            </w:pPr>
            <w:r w:rsidRPr="007F3735">
              <w:t>Tértivevények fogadása</w:t>
            </w:r>
          </w:p>
          <w:p w:rsidR="00B756E2" w:rsidRDefault="00B756E2" w:rsidP="006A7EFF">
            <w:pPr>
              <w:pStyle w:val="Jogsztablazatban"/>
              <w:numPr>
                <w:ilvl w:val="0"/>
                <w:numId w:val="12"/>
              </w:numPr>
            </w:pPr>
            <w:r>
              <w:t>Ügyintéző értesítése tértivevény érkezéséről</w:t>
            </w:r>
          </w:p>
          <w:p w:rsidR="00B756E2" w:rsidRDefault="00B756E2" w:rsidP="006A7EFF">
            <w:pPr>
              <w:pStyle w:val="Jogsztablazatban"/>
              <w:numPr>
                <w:ilvl w:val="0"/>
                <w:numId w:val="12"/>
              </w:numPr>
            </w:pPr>
            <w:r>
              <w:t>Tértivevény átadása az ügyintézőnek</w:t>
            </w:r>
          </w:p>
          <w:p w:rsidR="00B756E2" w:rsidRPr="009D2921" w:rsidRDefault="00B756E2" w:rsidP="006A7EFF">
            <w:pPr>
              <w:pStyle w:val="Jogsztablazatban"/>
              <w:numPr>
                <w:ilvl w:val="0"/>
                <w:numId w:val="12"/>
              </w:numPr>
            </w:pPr>
            <w:r>
              <w:t>Kézbesítést követő ügyintézési teendők</w:t>
            </w:r>
          </w:p>
        </w:tc>
        <w:tc>
          <w:tcPr>
            <w:tcW w:w="2971" w:type="dxa"/>
            <w:vAlign w:val="center"/>
          </w:tcPr>
          <w:p w:rsidR="00B756E2" w:rsidRPr="00742712" w:rsidRDefault="00B756E2" w:rsidP="006A7EFF">
            <w:pPr>
              <w:pStyle w:val="Tablazat2"/>
              <w:spacing w:before="120" w:after="120"/>
            </w:pPr>
            <w:r>
              <w:t>A tértivevény fogadásának szabályozása</w:t>
            </w:r>
          </w:p>
        </w:tc>
      </w:tr>
      <w:tr w:rsidR="00B756E2" w:rsidRPr="00742712" w:rsidTr="006A7EFF">
        <w:tc>
          <w:tcPr>
            <w:tcW w:w="6091" w:type="dxa"/>
            <w:vAlign w:val="center"/>
          </w:tcPr>
          <w:p w:rsidR="00B756E2" w:rsidRDefault="00B756E2" w:rsidP="006A7EFF">
            <w:pPr>
              <w:pStyle w:val="Jogsztablazatban"/>
              <w:ind w:left="0"/>
            </w:pPr>
            <w:r>
              <w:t>Elektronikus kézbesítés esetén:</w:t>
            </w:r>
          </w:p>
          <w:p w:rsidR="00B756E2" w:rsidRDefault="00B756E2" w:rsidP="006A7EFF">
            <w:pPr>
              <w:pStyle w:val="Jogsztablazatban"/>
              <w:numPr>
                <w:ilvl w:val="0"/>
                <w:numId w:val="17"/>
              </w:numPr>
            </w:pPr>
            <w:r>
              <w:t>Tértivevény érkezés figyelése</w:t>
            </w:r>
          </w:p>
          <w:p w:rsidR="00B756E2" w:rsidRDefault="00B756E2" w:rsidP="006A7EFF">
            <w:pPr>
              <w:pStyle w:val="Jogsztablazatban"/>
              <w:numPr>
                <w:ilvl w:val="0"/>
                <w:numId w:val="17"/>
              </w:numPr>
            </w:pPr>
            <w:r>
              <w:t>Tértivevény letöltése</w:t>
            </w:r>
          </w:p>
          <w:p w:rsidR="00B756E2" w:rsidRDefault="00B756E2" w:rsidP="006A7EFF">
            <w:pPr>
              <w:pStyle w:val="Jogsztablazatban"/>
              <w:numPr>
                <w:ilvl w:val="0"/>
                <w:numId w:val="17"/>
              </w:numPr>
            </w:pPr>
            <w:r>
              <w:t>Eredmény bejegyzése</w:t>
            </w:r>
          </w:p>
          <w:p w:rsidR="00B756E2" w:rsidRDefault="00B756E2" w:rsidP="006A7EFF">
            <w:pPr>
              <w:pStyle w:val="Jogsztablazatban"/>
              <w:numPr>
                <w:ilvl w:val="0"/>
                <w:numId w:val="17"/>
              </w:numPr>
            </w:pPr>
            <w:r>
              <w:t>Ügyintéző értesítése tértivevény érkezéséről</w:t>
            </w:r>
          </w:p>
          <w:p w:rsidR="00B756E2" w:rsidRDefault="00B756E2" w:rsidP="006A7EFF">
            <w:pPr>
              <w:pStyle w:val="Jogsztablazatban"/>
              <w:numPr>
                <w:ilvl w:val="0"/>
                <w:numId w:val="17"/>
              </w:numPr>
            </w:pPr>
            <w:r>
              <w:t>Kézbesítést követő teendők</w:t>
            </w:r>
          </w:p>
        </w:tc>
        <w:tc>
          <w:tcPr>
            <w:tcW w:w="2971" w:type="dxa"/>
            <w:vAlign w:val="center"/>
          </w:tcPr>
          <w:p w:rsidR="00B756E2" w:rsidRDefault="00B756E2" w:rsidP="006A7EFF">
            <w:pPr>
              <w:pStyle w:val="Tablazat2"/>
              <w:spacing w:before="120" w:after="120"/>
            </w:pPr>
            <w:r>
              <w:t>A tértivevény fogadásának szabályozása</w:t>
            </w:r>
          </w:p>
        </w:tc>
      </w:tr>
    </w:tbl>
    <w:p w:rsidR="00B756E2" w:rsidRPr="00B756E2" w:rsidRDefault="00B756E2" w:rsidP="006A7EFF">
      <w:pPr>
        <w:pStyle w:val="Cmsor2"/>
        <w:spacing w:after="240"/>
      </w:pPr>
      <w:bookmarkStart w:id="28" w:name="_Toc388535537"/>
      <w:bookmarkStart w:id="29" w:name="_Toc388983794"/>
      <w:r>
        <w:t>E-ügyfelek nyilvántartása</w:t>
      </w:r>
      <w:bookmarkEnd w:id="28"/>
      <w:bookmarkEnd w:id="29"/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6091"/>
        <w:gridCol w:w="2971"/>
      </w:tblGrid>
      <w:tr w:rsidR="00B756E2" w:rsidRPr="0063378E" w:rsidTr="006A7EFF">
        <w:tc>
          <w:tcPr>
            <w:tcW w:w="6091" w:type="dxa"/>
            <w:shd w:val="clear" w:color="auto" w:fill="4F81BD" w:themeFill="accent1"/>
            <w:vAlign w:val="center"/>
          </w:tcPr>
          <w:p w:rsidR="00B756E2" w:rsidRPr="006A7EFF" w:rsidRDefault="00B756E2" w:rsidP="006A7EFF">
            <w:pPr>
              <w:spacing w:before="120"/>
              <w:jc w:val="left"/>
              <w:rPr>
                <w:b/>
                <w:color w:val="FFFFFF" w:themeColor="background1"/>
              </w:rPr>
            </w:pPr>
            <w:r w:rsidRPr="006A7EFF">
              <w:rPr>
                <w:b/>
                <w:color w:val="FFFFFF" w:themeColor="background1"/>
              </w:rPr>
              <w:t>Beépítendő folyamat</w:t>
            </w:r>
          </w:p>
        </w:tc>
        <w:tc>
          <w:tcPr>
            <w:tcW w:w="2971" w:type="dxa"/>
            <w:shd w:val="clear" w:color="auto" w:fill="4F81BD" w:themeFill="accent1"/>
            <w:vAlign w:val="center"/>
          </w:tcPr>
          <w:p w:rsidR="00B756E2" w:rsidRPr="006A7EFF" w:rsidRDefault="00B756E2" w:rsidP="006A7EFF">
            <w:pPr>
              <w:spacing w:before="120"/>
              <w:jc w:val="left"/>
              <w:rPr>
                <w:b/>
                <w:color w:val="FFFFFF" w:themeColor="background1"/>
              </w:rPr>
            </w:pPr>
            <w:r w:rsidRPr="006A7EFF">
              <w:rPr>
                <w:b/>
                <w:color w:val="FFFFFF" w:themeColor="background1"/>
              </w:rPr>
              <w:t>Cél</w:t>
            </w:r>
          </w:p>
        </w:tc>
      </w:tr>
      <w:tr w:rsidR="00B756E2" w:rsidRPr="00742712" w:rsidTr="006A7EFF">
        <w:tc>
          <w:tcPr>
            <w:tcW w:w="6091" w:type="dxa"/>
            <w:vAlign w:val="center"/>
          </w:tcPr>
          <w:p w:rsidR="00B756E2" w:rsidRDefault="006A7EFF" w:rsidP="006A7EFF">
            <w:pPr>
              <w:pStyle w:val="Jogsztablazatban"/>
            </w:pPr>
            <w:r>
              <w:t xml:space="preserve">Az ASP </w:t>
            </w:r>
            <w:r w:rsidR="00B756E2">
              <w:t xml:space="preserve">Központban csak magánszemély ügyfelek regisztrálhatnak. A regisztráció előfeltétele a KR </w:t>
            </w:r>
            <w:r>
              <w:t xml:space="preserve">Ügyfélkapu regisztráció. Az ASP </w:t>
            </w:r>
            <w:r w:rsidR="00B756E2">
              <w:t>Központban regisztrált e-ügyfelek azonosítója a KR kapcsolati kód.</w:t>
            </w:r>
          </w:p>
          <w:p w:rsidR="00B756E2" w:rsidRPr="009D2921" w:rsidRDefault="00B756E2" w:rsidP="006A7EFF">
            <w:pPr>
              <w:pStyle w:val="Jogsztablazatban"/>
              <w:ind w:left="0"/>
            </w:pPr>
            <w:r>
              <w:t>Az e- ügyfelek regisztrációs adatai:</w:t>
            </w:r>
          </w:p>
          <w:p w:rsidR="00B756E2" w:rsidRDefault="00B756E2" w:rsidP="006A7EFF">
            <w:pPr>
              <w:pStyle w:val="Jogsztablazatban"/>
              <w:numPr>
                <w:ilvl w:val="0"/>
                <w:numId w:val="12"/>
              </w:numPr>
            </w:pPr>
            <w:r>
              <w:t>KR kapcsolati kód</w:t>
            </w:r>
          </w:p>
          <w:p w:rsidR="00B756E2" w:rsidRDefault="00B756E2" w:rsidP="006A7EFF">
            <w:pPr>
              <w:pStyle w:val="Jogsztablazatban"/>
              <w:numPr>
                <w:ilvl w:val="0"/>
                <w:numId w:val="12"/>
              </w:numPr>
            </w:pPr>
            <w:r>
              <w:t>Ügyfél neve</w:t>
            </w:r>
          </w:p>
          <w:p w:rsidR="00B756E2" w:rsidRDefault="00B756E2" w:rsidP="006A7EFF">
            <w:pPr>
              <w:pStyle w:val="Jogsztablazatban"/>
              <w:numPr>
                <w:ilvl w:val="0"/>
                <w:numId w:val="12"/>
              </w:numPr>
            </w:pPr>
            <w:r>
              <w:t>Születési név</w:t>
            </w:r>
          </w:p>
          <w:p w:rsidR="00B756E2" w:rsidRDefault="00B756E2" w:rsidP="006A7EFF">
            <w:pPr>
              <w:pStyle w:val="Jogsztablazatban"/>
              <w:numPr>
                <w:ilvl w:val="0"/>
                <w:numId w:val="12"/>
              </w:numPr>
            </w:pPr>
            <w:r>
              <w:t>Anyja neve</w:t>
            </w:r>
          </w:p>
          <w:p w:rsidR="00B756E2" w:rsidRDefault="00B756E2" w:rsidP="006A7EFF">
            <w:pPr>
              <w:pStyle w:val="Jogsztablazatban"/>
              <w:numPr>
                <w:ilvl w:val="0"/>
                <w:numId w:val="12"/>
              </w:numPr>
            </w:pPr>
            <w:r>
              <w:t>Születési hely</w:t>
            </w:r>
          </w:p>
          <w:p w:rsidR="00B756E2" w:rsidRDefault="00B756E2" w:rsidP="006A7EFF">
            <w:pPr>
              <w:pStyle w:val="Jogsztablazatban"/>
              <w:numPr>
                <w:ilvl w:val="0"/>
                <w:numId w:val="12"/>
              </w:numPr>
            </w:pPr>
            <w:r>
              <w:t>Születési dátum</w:t>
            </w:r>
          </w:p>
          <w:p w:rsidR="00B756E2" w:rsidRDefault="00B756E2" w:rsidP="006A7EFF">
            <w:pPr>
              <w:pStyle w:val="Jogsztablazatban"/>
              <w:numPr>
                <w:ilvl w:val="0"/>
                <w:numId w:val="12"/>
              </w:numPr>
            </w:pPr>
            <w:r>
              <w:t>Email cím</w:t>
            </w:r>
          </w:p>
          <w:p w:rsidR="00B756E2" w:rsidRDefault="00B756E2" w:rsidP="006A7EFF">
            <w:pPr>
              <w:pStyle w:val="Jogsztablazatban"/>
              <w:numPr>
                <w:ilvl w:val="0"/>
                <w:numId w:val="12"/>
              </w:numPr>
            </w:pPr>
            <w:r>
              <w:t>Értesítési cím</w:t>
            </w:r>
          </w:p>
          <w:p w:rsidR="00B756E2" w:rsidRPr="009D2921" w:rsidRDefault="00B756E2">
            <w:pPr>
              <w:pStyle w:val="Jogsztablazatban"/>
              <w:numPr>
                <w:ilvl w:val="0"/>
                <w:numId w:val="12"/>
              </w:numPr>
            </w:pPr>
            <w:r>
              <w:t>Telefonszám</w:t>
            </w:r>
          </w:p>
        </w:tc>
        <w:tc>
          <w:tcPr>
            <w:tcW w:w="2971" w:type="dxa"/>
            <w:vAlign w:val="center"/>
          </w:tcPr>
          <w:p w:rsidR="00B756E2" w:rsidRPr="00742712" w:rsidRDefault="00B756E2" w:rsidP="006A7EFF">
            <w:pPr>
              <w:pStyle w:val="Tablazat2"/>
              <w:spacing w:before="120" w:after="120"/>
            </w:pPr>
            <w:r>
              <w:t>A tértivevény fogadásának szabályozása</w:t>
            </w:r>
          </w:p>
        </w:tc>
      </w:tr>
    </w:tbl>
    <w:p w:rsidR="00163758" w:rsidRDefault="00163758" w:rsidP="00163758">
      <w:bookmarkStart w:id="30" w:name="_Toc388983722"/>
      <w:bookmarkStart w:id="31" w:name="_Toc388983795"/>
      <w:bookmarkStart w:id="32" w:name="_Ref388988251"/>
      <w:bookmarkStart w:id="33" w:name="_Ref388988311"/>
    </w:p>
    <w:p w:rsidR="00163758" w:rsidRDefault="00163758" w:rsidP="00163758">
      <w:pPr>
        <w:rPr>
          <w:rFonts w:asciiTheme="majorHAnsi" w:eastAsiaTheme="majorEastAsia" w:hAnsiTheme="majorHAnsi" w:cstheme="majorBidi"/>
          <w:sz w:val="28"/>
          <w:szCs w:val="28"/>
        </w:rPr>
      </w:pPr>
      <w:r>
        <w:br w:type="page"/>
      </w:r>
    </w:p>
    <w:p w:rsidR="00B756E2" w:rsidRDefault="00B756E2" w:rsidP="001B6FB3">
      <w:pPr>
        <w:pStyle w:val="Cmsor1"/>
        <w:spacing w:after="240"/>
      </w:pPr>
      <w:r>
        <w:t>Munkaköri leírások</w:t>
      </w:r>
      <w:bookmarkEnd w:id="30"/>
      <w:bookmarkEnd w:id="31"/>
      <w:bookmarkEnd w:id="32"/>
      <w:bookmarkEnd w:id="33"/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4022"/>
        <w:gridCol w:w="5266"/>
      </w:tblGrid>
      <w:tr w:rsidR="00B756E2" w:rsidRPr="0063378E" w:rsidTr="001B6FB3">
        <w:trPr>
          <w:cantSplit/>
          <w:tblHeader/>
        </w:trPr>
        <w:tc>
          <w:tcPr>
            <w:tcW w:w="2165" w:type="pct"/>
            <w:shd w:val="clear" w:color="auto" w:fill="4F81BD" w:themeFill="accent1"/>
            <w:vAlign w:val="center"/>
          </w:tcPr>
          <w:p w:rsidR="00B756E2" w:rsidRPr="001B6FB3" w:rsidRDefault="00B756E2" w:rsidP="001B6FB3">
            <w:pPr>
              <w:spacing w:before="120"/>
              <w:jc w:val="left"/>
              <w:rPr>
                <w:b/>
                <w:color w:val="FFFFFF" w:themeColor="background1"/>
              </w:rPr>
            </w:pPr>
            <w:r w:rsidRPr="001B6FB3">
              <w:rPr>
                <w:b/>
                <w:color w:val="FFFFFF" w:themeColor="background1"/>
              </w:rPr>
              <w:t>Felelősségi kör</w:t>
            </w:r>
          </w:p>
        </w:tc>
        <w:tc>
          <w:tcPr>
            <w:tcW w:w="2835" w:type="pct"/>
            <w:shd w:val="clear" w:color="auto" w:fill="4F81BD" w:themeFill="accent1"/>
            <w:vAlign w:val="center"/>
          </w:tcPr>
          <w:p w:rsidR="00B756E2" w:rsidRPr="001B6FB3" w:rsidRDefault="00B756E2" w:rsidP="001B6FB3">
            <w:pPr>
              <w:spacing w:before="120"/>
              <w:jc w:val="left"/>
              <w:rPr>
                <w:b/>
                <w:color w:val="FFFFFF" w:themeColor="background1"/>
              </w:rPr>
            </w:pPr>
            <w:r w:rsidRPr="001B6FB3">
              <w:rPr>
                <w:b/>
                <w:color w:val="FFFFFF" w:themeColor="background1"/>
              </w:rPr>
              <w:t>Munkaköri leírásba beépítendő tartalom</w:t>
            </w:r>
          </w:p>
        </w:tc>
      </w:tr>
      <w:tr w:rsidR="00B756E2" w:rsidRPr="009D2921" w:rsidTr="001B6FB3">
        <w:trPr>
          <w:cantSplit/>
        </w:trPr>
        <w:tc>
          <w:tcPr>
            <w:tcW w:w="2165" w:type="pct"/>
            <w:vAlign w:val="center"/>
          </w:tcPr>
          <w:p w:rsidR="00B756E2" w:rsidRDefault="00B756E2" w:rsidP="001B6FB3">
            <w:pPr>
              <w:pStyle w:val="Tablazat2"/>
              <w:spacing w:before="120" w:after="120"/>
            </w:pPr>
            <w:r>
              <w:t xml:space="preserve">Az ASP központ biztosította rendszerek munkakörnyezetként való használata. </w:t>
            </w:r>
          </w:p>
        </w:tc>
        <w:tc>
          <w:tcPr>
            <w:tcW w:w="2835" w:type="pct"/>
            <w:vAlign w:val="center"/>
          </w:tcPr>
          <w:p w:rsidR="00B756E2" w:rsidRDefault="00B756E2" w:rsidP="001B6FB3">
            <w:pPr>
              <w:pStyle w:val="Jogsztablazatban"/>
              <w:numPr>
                <w:ilvl w:val="0"/>
                <w:numId w:val="19"/>
              </w:numPr>
            </w:pPr>
            <w:r>
              <w:t>Az ASP központ által biztosított szoftverkörnyezet elsődleges hivatali munka és kommunikációs felület</w:t>
            </w:r>
          </w:p>
          <w:p w:rsidR="00B756E2" w:rsidRDefault="001B6FB3" w:rsidP="001B6FB3">
            <w:pPr>
              <w:pStyle w:val="Jogsztablazatban"/>
              <w:numPr>
                <w:ilvl w:val="0"/>
                <w:numId w:val="19"/>
              </w:numPr>
            </w:pPr>
            <w:r>
              <w:t>A</w:t>
            </w:r>
            <w:r w:rsidR="00B756E2">
              <w:t xml:space="preserve"> tisztviselő köteles a munkavégzés során a rendszert megnyitni és rendszeresen figyelni</w:t>
            </w:r>
          </w:p>
          <w:p w:rsidR="00B756E2" w:rsidRDefault="00B756E2" w:rsidP="001B6FB3">
            <w:pPr>
              <w:pStyle w:val="Jogsztablazatban"/>
              <w:numPr>
                <w:ilvl w:val="0"/>
                <w:numId w:val="19"/>
              </w:numPr>
            </w:pPr>
            <w:r>
              <w:t>A rendszerben érkező személyes feladatok végrehajtása és a határidők betartása kötelező</w:t>
            </w:r>
          </w:p>
          <w:p w:rsidR="00B756E2" w:rsidRPr="009D2921" w:rsidRDefault="00B756E2" w:rsidP="001B6FB3">
            <w:pPr>
              <w:pStyle w:val="Jogsztablazatban"/>
              <w:numPr>
                <w:ilvl w:val="0"/>
                <w:numId w:val="19"/>
              </w:numPr>
            </w:pPr>
            <w:r>
              <w:t>A rendszer meghibásodását haladéktalanul jelezni kell a kulcsfelhasználói szerepkört betöltő kollégának</w:t>
            </w:r>
          </w:p>
        </w:tc>
      </w:tr>
      <w:tr w:rsidR="00B756E2" w:rsidTr="001B6FB3">
        <w:trPr>
          <w:cantSplit/>
        </w:trPr>
        <w:tc>
          <w:tcPr>
            <w:tcW w:w="2165" w:type="pct"/>
            <w:vAlign w:val="center"/>
          </w:tcPr>
          <w:p w:rsidR="00B756E2" w:rsidRDefault="00B756E2" w:rsidP="001B6FB3">
            <w:pPr>
              <w:pStyle w:val="Tablazat2"/>
              <w:spacing w:before="120" w:after="120"/>
            </w:pPr>
            <w:r>
              <w:t>A központ használatával kapcsolatos informatikai biztonsági felelősségi kérdések</w:t>
            </w:r>
          </w:p>
        </w:tc>
        <w:tc>
          <w:tcPr>
            <w:tcW w:w="2835" w:type="pct"/>
            <w:vAlign w:val="center"/>
          </w:tcPr>
          <w:p w:rsidR="00B756E2" w:rsidRDefault="00B756E2" w:rsidP="001B6FB3">
            <w:pPr>
              <w:pStyle w:val="Jogsztablazatban"/>
              <w:numPr>
                <w:ilvl w:val="0"/>
                <w:numId w:val="20"/>
              </w:numPr>
              <w:ind w:left="940"/>
            </w:pPr>
            <w:r>
              <w:t>A hivatali szoftverek használatával kapcsolatban különös figyelmet kell fordítani az informatikai biztonságra.</w:t>
            </w:r>
          </w:p>
          <w:p w:rsidR="00B756E2" w:rsidRDefault="00B756E2" w:rsidP="001B6FB3">
            <w:pPr>
              <w:pStyle w:val="Jogsztablazatban"/>
              <w:numPr>
                <w:ilvl w:val="0"/>
                <w:numId w:val="20"/>
              </w:numPr>
              <w:ind w:left="940"/>
            </w:pPr>
            <w:r>
              <w:t>A hivatal Információ biztonsági szabályzataiban foglalt előírásokat megismerése, változásainak figyelemmel kísérése és betartása</w:t>
            </w:r>
          </w:p>
        </w:tc>
      </w:tr>
      <w:tr w:rsidR="00B756E2" w:rsidTr="001B6FB3">
        <w:trPr>
          <w:cantSplit/>
        </w:trPr>
        <w:tc>
          <w:tcPr>
            <w:tcW w:w="2165" w:type="pct"/>
            <w:vAlign w:val="center"/>
          </w:tcPr>
          <w:p w:rsidR="00B756E2" w:rsidRDefault="00B756E2" w:rsidP="001B6FB3">
            <w:pPr>
              <w:pStyle w:val="Tablazat2"/>
              <w:spacing w:before="120" w:after="120"/>
            </w:pPr>
            <w:r>
              <w:t>Az elektronikus kiadmányozáshoz szükséges tanúsítványokkal kapcsolatos teendők</w:t>
            </w:r>
          </w:p>
        </w:tc>
        <w:tc>
          <w:tcPr>
            <w:tcW w:w="2835" w:type="pct"/>
            <w:vAlign w:val="center"/>
          </w:tcPr>
          <w:p w:rsidR="00B756E2" w:rsidRDefault="00B756E2" w:rsidP="001B6FB3">
            <w:pPr>
              <w:pStyle w:val="Jogsztablazatban"/>
              <w:numPr>
                <w:ilvl w:val="0"/>
                <w:numId w:val="21"/>
              </w:numPr>
            </w:pPr>
            <w:r>
              <w:t>Ez elektronikus kiadmányozáshoz szükséges Biztonságos Aláírás-létrehozó Eszköz megőrzése és a hozzá tartozó jelszavak bizalmasságának megőrzése</w:t>
            </w:r>
          </w:p>
        </w:tc>
      </w:tr>
      <w:tr w:rsidR="00B756E2" w:rsidTr="001B6FB3">
        <w:trPr>
          <w:cantSplit/>
        </w:trPr>
        <w:tc>
          <w:tcPr>
            <w:tcW w:w="2165" w:type="pct"/>
            <w:vAlign w:val="center"/>
          </w:tcPr>
          <w:p w:rsidR="00B756E2" w:rsidRDefault="00B756E2" w:rsidP="001B6FB3">
            <w:pPr>
              <w:pStyle w:val="Tablazat2"/>
              <w:spacing w:before="120" w:after="120"/>
            </w:pPr>
            <w:r>
              <w:t>Kulcsfelhasználói feladatok</w:t>
            </w:r>
          </w:p>
        </w:tc>
        <w:tc>
          <w:tcPr>
            <w:tcW w:w="2835" w:type="pct"/>
            <w:vAlign w:val="center"/>
          </w:tcPr>
          <w:p w:rsidR="00B756E2" w:rsidRDefault="00B756E2" w:rsidP="001B6FB3">
            <w:pPr>
              <w:pStyle w:val="Jogsztablazatban"/>
            </w:pPr>
            <w:r>
              <w:t>Az egyes szakrendszerek kulcsfelhasználói:</w:t>
            </w:r>
          </w:p>
          <w:p w:rsidR="00B756E2" w:rsidRDefault="00B756E2" w:rsidP="001B6FB3">
            <w:pPr>
              <w:pStyle w:val="Jogsztablazatban"/>
              <w:numPr>
                <w:ilvl w:val="0"/>
                <w:numId w:val="21"/>
              </w:numPr>
            </w:pPr>
            <w:r>
              <w:t>Elvégzik a szakrendszerek eseti és rendszeres paraméterezést</w:t>
            </w:r>
          </w:p>
          <w:p w:rsidR="00B756E2" w:rsidRDefault="00B756E2" w:rsidP="001B6FB3">
            <w:pPr>
              <w:pStyle w:val="Jogsztablazatban"/>
              <w:numPr>
                <w:ilvl w:val="0"/>
                <w:numId w:val="21"/>
              </w:numPr>
            </w:pPr>
            <w:r>
              <w:t>Segítik a hivatali munkatársakat a szakrendszer használatában, válaszolnak kérdéseikre és megkísérlik a felmerülő problémákat megoldani</w:t>
            </w:r>
          </w:p>
          <w:p w:rsidR="00B756E2" w:rsidRDefault="00B756E2" w:rsidP="001B6FB3">
            <w:pPr>
              <w:pStyle w:val="Jogsztablazatban"/>
              <w:numPr>
                <w:ilvl w:val="0"/>
                <w:numId w:val="21"/>
              </w:numPr>
            </w:pPr>
            <w:r>
              <w:t>Hiba felmerülése esetén a hibát az erre szolgáló hibajegykezelő rendszer segítségével jelzik az ASP központ munkatársainak. Hiba bejelentésére kizárólag a kulcsfelhasználók és a technikai kapcsolattartó jogosultak.</w:t>
            </w:r>
          </w:p>
          <w:p w:rsidR="00B756E2" w:rsidRDefault="00B756E2" w:rsidP="001B6FB3">
            <w:pPr>
              <w:pStyle w:val="Jogsztablazatban"/>
              <w:numPr>
                <w:ilvl w:val="0"/>
                <w:numId w:val="21"/>
              </w:numPr>
            </w:pPr>
            <w:r>
              <w:t xml:space="preserve">Az esetleges továbbfejlesztési és a lehetőségeiket meghaladó módosítási igényeket jelzik az ASP központ munkatársainak </w:t>
            </w:r>
          </w:p>
        </w:tc>
      </w:tr>
      <w:tr w:rsidR="00B756E2" w:rsidTr="001B6FB3">
        <w:trPr>
          <w:cantSplit/>
        </w:trPr>
        <w:tc>
          <w:tcPr>
            <w:tcW w:w="2165" w:type="pct"/>
            <w:vAlign w:val="center"/>
          </w:tcPr>
          <w:p w:rsidR="00B756E2" w:rsidRDefault="00B756E2" w:rsidP="001B6FB3">
            <w:pPr>
              <w:pStyle w:val="Tablazat2"/>
              <w:spacing w:before="120" w:after="120"/>
            </w:pPr>
            <w:r w:rsidRPr="00D352A0">
              <w:t>Az interneten megjelenítendő kötelező infor</w:t>
            </w:r>
            <w:r>
              <w:t>mációszolgáltatás karbantartásával kapcsolatos feladatok</w:t>
            </w:r>
          </w:p>
        </w:tc>
        <w:tc>
          <w:tcPr>
            <w:tcW w:w="2835" w:type="pct"/>
            <w:vAlign w:val="center"/>
          </w:tcPr>
          <w:p w:rsidR="00B756E2" w:rsidRDefault="00B756E2" w:rsidP="001B6FB3">
            <w:pPr>
              <w:pStyle w:val="Jogsztablazatban"/>
            </w:pPr>
            <w:r>
              <w:t>Az erre a feladatra kijelölt hivatali munkatárs:</w:t>
            </w:r>
          </w:p>
          <w:p w:rsidR="00B756E2" w:rsidRDefault="00B756E2" w:rsidP="001B6FB3">
            <w:pPr>
              <w:pStyle w:val="Jogsztablazatban"/>
              <w:numPr>
                <w:ilvl w:val="0"/>
                <w:numId w:val="22"/>
              </w:numPr>
            </w:pPr>
            <w:r>
              <w:t>Biztosítja, hogy a kötelezően közzéteendő információk a portálon szerepeljenek</w:t>
            </w:r>
          </w:p>
          <w:p w:rsidR="00B756E2" w:rsidRDefault="00B756E2" w:rsidP="001B6FB3">
            <w:pPr>
              <w:pStyle w:val="Jogsztablazatban"/>
              <w:numPr>
                <w:ilvl w:val="0"/>
                <w:numId w:val="22"/>
              </w:numPr>
            </w:pPr>
            <w:r>
              <w:t>Rendszeresen ellenőrzi a közzéteendő információk elérhetőségét és helyességét</w:t>
            </w:r>
          </w:p>
          <w:p w:rsidR="00B756E2" w:rsidRDefault="00B756E2" w:rsidP="001B6FB3">
            <w:pPr>
              <w:pStyle w:val="Jogsztablazatban"/>
              <w:numPr>
                <w:ilvl w:val="0"/>
                <w:numId w:val="22"/>
              </w:numPr>
            </w:pPr>
            <w:r>
              <w:t>Felel a kötelezően közzéteendő információkkal kapcsolatos változások követéséért, a portálon közétett információk frissítéséért</w:t>
            </w:r>
          </w:p>
        </w:tc>
      </w:tr>
      <w:tr w:rsidR="00B756E2" w:rsidTr="001B6FB3">
        <w:trPr>
          <w:cantSplit/>
        </w:trPr>
        <w:tc>
          <w:tcPr>
            <w:tcW w:w="2165" w:type="pct"/>
            <w:vAlign w:val="center"/>
          </w:tcPr>
          <w:p w:rsidR="00B756E2" w:rsidRPr="00D352A0" w:rsidRDefault="00B756E2" w:rsidP="001B6FB3">
            <w:pPr>
              <w:pStyle w:val="Tablazat2"/>
              <w:spacing w:before="120" w:after="120"/>
            </w:pPr>
            <w:r>
              <w:t>Technikai kapcsolattartói feladatok</w:t>
            </w:r>
          </w:p>
        </w:tc>
        <w:tc>
          <w:tcPr>
            <w:tcW w:w="2835" w:type="pct"/>
            <w:vAlign w:val="center"/>
          </w:tcPr>
          <w:p w:rsidR="00B756E2" w:rsidRDefault="00B756E2" w:rsidP="001B6FB3">
            <w:pPr>
              <w:pStyle w:val="Jogsztablazatban"/>
            </w:pPr>
            <w:r>
              <w:t>Az erre a feladatra kijelölt hivatali munkatárs:</w:t>
            </w:r>
          </w:p>
          <w:p w:rsidR="00B756E2" w:rsidRDefault="00B756E2" w:rsidP="001B6FB3">
            <w:pPr>
              <w:pStyle w:val="Jogsztablazatban"/>
              <w:numPr>
                <w:ilvl w:val="0"/>
                <w:numId w:val="23"/>
              </w:numPr>
            </w:pPr>
            <w:r>
              <w:t>Jogosult a hibák bejelentésére az ASP központ hibajegykezelő rendszerén keresztül</w:t>
            </w:r>
          </w:p>
          <w:p w:rsidR="00B756E2" w:rsidRDefault="00B756E2" w:rsidP="001B6FB3">
            <w:pPr>
              <w:pStyle w:val="Jogsztablazatban"/>
              <w:numPr>
                <w:ilvl w:val="0"/>
                <w:numId w:val="23"/>
              </w:numPr>
            </w:pPr>
            <w:r>
              <w:t>Felelős az ASP rendszer felhasználói működtetéséhez szükséges hivatali hardver és szoftver környezet rendelkezésre állásáért</w:t>
            </w:r>
          </w:p>
          <w:p w:rsidR="00B756E2" w:rsidRDefault="00B756E2" w:rsidP="001B6FB3">
            <w:pPr>
              <w:pStyle w:val="Jogsztablazatban"/>
              <w:numPr>
                <w:ilvl w:val="0"/>
                <w:numId w:val="23"/>
              </w:numPr>
            </w:pPr>
            <w:r>
              <w:t xml:space="preserve">Megfelelő kompetenciával rendelkezik az technikai hibák feltárására és elhárítására </w:t>
            </w:r>
          </w:p>
        </w:tc>
      </w:tr>
    </w:tbl>
    <w:p w:rsidR="00B756E2" w:rsidRPr="00231E29" w:rsidRDefault="00B756E2" w:rsidP="00B756E2"/>
    <w:sectPr w:rsidR="00B756E2" w:rsidRPr="00231E29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759" w:rsidRDefault="006A5759">
      <w:pPr>
        <w:spacing w:before="0" w:after="0"/>
      </w:pPr>
      <w:r>
        <w:separator/>
      </w:r>
    </w:p>
  </w:endnote>
  <w:endnote w:type="continuationSeparator" w:id="0">
    <w:p w:rsidR="006A5759" w:rsidRDefault="006A575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47E" w:rsidRDefault="00F1347E" w:rsidP="00F1347E">
    <w:pPr>
      <w:pStyle w:val="llb"/>
      <w:pBdr>
        <w:top w:val="single" w:sz="4" w:space="1" w:color="auto"/>
      </w:pBdr>
      <w:tabs>
        <w:tab w:val="clear" w:pos="4536"/>
        <w:tab w:val="clear" w:pos="9072"/>
        <w:tab w:val="center" w:pos="4678"/>
        <w:tab w:val="right" w:pos="9498"/>
        <w:tab w:val="right" w:pos="13041"/>
      </w:tabs>
      <w:rPr>
        <w:noProof/>
      </w:rPr>
    </w:pPr>
    <w:r>
      <w:rPr>
        <w:noProof/>
      </w:rPr>
      <w:drawing>
        <wp:anchor distT="0" distB="0" distL="114300" distR="114300" simplePos="0" relativeHeight="251669504" behindDoc="0" locked="0" layoutInCell="1" allowOverlap="1" wp14:anchorId="64DFBBB7" wp14:editId="763149C6">
          <wp:simplePos x="0" y="0"/>
          <wp:positionH relativeFrom="column">
            <wp:posOffset>733425</wp:posOffset>
          </wp:positionH>
          <wp:positionV relativeFrom="paragraph">
            <wp:posOffset>9875520</wp:posOffset>
          </wp:positionV>
          <wp:extent cx="1057275" cy="514350"/>
          <wp:effectExtent l="0" t="0" r="9525" b="0"/>
          <wp:wrapNone/>
          <wp:docPr id="11" name="Kép 11" descr="Leírás: magyary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7" descr="Leírás: magyary_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5BE81927" wp14:editId="7219E07B">
          <wp:simplePos x="0" y="0"/>
          <wp:positionH relativeFrom="column">
            <wp:posOffset>733425</wp:posOffset>
          </wp:positionH>
          <wp:positionV relativeFrom="paragraph">
            <wp:posOffset>9875520</wp:posOffset>
          </wp:positionV>
          <wp:extent cx="1057275" cy="514350"/>
          <wp:effectExtent l="0" t="0" r="9525" b="0"/>
          <wp:wrapNone/>
          <wp:docPr id="12" name="Kép 12" descr="Leírás: magyary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7" descr="Leírás: magyary_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65C5BD6D" wp14:editId="6E00EA6B">
          <wp:simplePos x="0" y="0"/>
          <wp:positionH relativeFrom="column">
            <wp:posOffset>733425</wp:posOffset>
          </wp:positionH>
          <wp:positionV relativeFrom="paragraph">
            <wp:posOffset>9875520</wp:posOffset>
          </wp:positionV>
          <wp:extent cx="1057275" cy="514350"/>
          <wp:effectExtent l="0" t="0" r="9525" b="0"/>
          <wp:wrapNone/>
          <wp:docPr id="13" name="Kép 13" descr="Leírás: magyary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7" descr="Leírás: magyary_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342DF352" wp14:editId="61DC72B8">
          <wp:simplePos x="0" y="0"/>
          <wp:positionH relativeFrom="column">
            <wp:posOffset>733425</wp:posOffset>
          </wp:positionH>
          <wp:positionV relativeFrom="paragraph">
            <wp:posOffset>9875520</wp:posOffset>
          </wp:positionV>
          <wp:extent cx="1057275" cy="514350"/>
          <wp:effectExtent l="0" t="0" r="9525" b="0"/>
          <wp:wrapNone/>
          <wp:docPr id="14" name="Kép 14" descr="Leírás: magyary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7" descr="Leírás: magyary_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6129E631" wp14:editId="1F70CE7A">
          <wp:simplePos x="0" y="0"/>
          <wp:positionH relativeFrom="column">
            <wp:posOffset>733425</wp:posOffset>
          </wp:positionH>
          <wp:positionV relativeFrom="paragraph">
            <wp:posOffset>9875520</wp:posOffset>
          </wp:positionV>
          <wp:extent cx="1057275" cy="514350"/>
          <wp:effectExtent l="0" t="0" r="9525" b="0"/>
          <wp:wrapNone/>
          <wp:docPr id="15" name="Kép 15" descr="Leírás: magyary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7" descr="Leírás: magyary_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1552" behindDoc="0" locked="0" layoutInCell="1" allowOverlap="1" wp14:anchorId="45ADEEA5" wp14:editId="3CA8FEFE">
          <wp:simplePos x="0" y="0"/>
          <wp:positionH relativeFrom="column">
            <wp:posOffset>4491355</wp:posOffset>
          </wp:positionH>
          <wp:positionV relativeFrom="paragraph">
            <wp:posOffset>12065</wp:posOffset>
          </wp:positionV>
          <wp:extent cx="1257300" cy="228600"/>
          <wp:effectExtent l="0" t="0" r="0" b="0"/>
          <wp:wrapNone/>
          <wp:docPr id="16" name="Kép 16" descr="Leírás: szlo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8" descr="Leírás: szlogen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allowOverlap="1" wp14:anchorId="3A4B21F4" wp14:editId="6F6252A6">
          <wp:simplePos x="0" y="0"/>
          <wp:positionH relativeFrom="column">
            <wp:posOffset>-22860</wp:posOffset>
          </wp:positionH>
          <wp:positionV relativeFrom="paragraph">
            <wp:posOffset>15240</wp:posOffset>
          </wp:positionV>
          <wp:extent cx="1057275" cy="514350"/>
          <wp:effectExtent l="0" t="0" r="9525" b="0"/>
          <wp:wrapNone/>
          <wp:docPr id="17" name="Kép 17" descr="Leírás: magyary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7" descr="Leírás: magyary_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20FB">
      <w:rPr>
        <w:bCs/>
        <w:sz w:val="24"/>
        <w:szCs w:val="24"/>
      </w:rPr>
      <w:fldChar w:fldCharType="begin"/>
    </w:r>
    <w:r w:rsidRPr="007120FB">
      <w:rPr>
        <w:bCs/>
      </w:rPr>
      <w:instrText>PAGE</w:instrText>
    </w:r>
    <w:r w:rsidRPr="007120FB">
      <w:rPr>
        <w:bCs/>
        <w:sz w:val="24"/>
        <w:szCs w:val="24"/>
      </w:rPr>
      <w:fldChar w:fldCharType="separate"/>
    </w:r>
    <w:r w:rsidR="00FB1C7B">
      <w:rPr>
        <w:bCs/>
        <w:noProof/>
      </w:rPr>
      <w:t>5</w:t>
    </w:r>
    <w:r w:rsidRPr="007120FB">
      <w:rPr>
        <w:bCs/>
        <w:sz w:val="24"/>
        <w:szCs w:val="24"/>
      </w:rPr>
      <w:fldChar w:fldCharType="end"/>
    </w:r>
    <w:r w:rsidRPr="007120FB">
      <w:t>/</w:t>
    </w:r>
    <w:r w:rsidRPr="007120FB">
      <w:rPr>
        <w:bCs/>
        <w:sz w:val="24"/>
        <w:szCs w:val="24"/>
      </w:rPr>
      <w:fldChar w:fldCharType="begin"/>
    </w:r>
    <w:r w:rsidRPr="007120FB">
      <w:rPr>
        <w:bCs/>
      </w:rPr>
      <w:instrText>NUMPAGES</w:instrText>
    </w:r>
    <w:r w:rsidRPr="007120FB">
      <w:rPr>
        <w:bCs/>
        <w:sz w:val="24"/>
        <w:szCs w:val="24"/>
      </w:rPr>
      <w:fldChar w:fldCharType="separate"/>
    </w:r>
    <w:r w:rsidR="00FB1C7B">
      <w:rPr>
        <w:bCs/>
        <w:noProof/>
      </w:rPr>
      <w:t>17</w:t>
    </w:r>
    <w:r w:rsidRPr="007120FB">
      <w:rPr>
        <w:bCs/>
        <w:sz w:val="24"/>
        <w:szCs w:val="24"/>
      </w:rPr>
      <w:fldChar w:fldCharType="end"/>
    </w:r>
    <w:r>
      <w:rPr>
        <w:bCs/>
        <w:sz w:val="24"/>
        <w:szCs w:val="24"/>
      </w:rPr>
      <w:tab/>
    </w:r>
  </w:p>
  <w:p w:rsidR="00231E29" w:rsidRDefault="00F1347E" w:rsidP="00F1347E">
    <w:pPr>
      <w:pStyle w:val="llb"/>
      <w:tabs>
        <w:tab w:val="clear" w:pos="9072"/>
        <w:tab w:val="right" w:pos="9498"/>
        <w:tab w:val="right" w:pos="13041"/>
      </w:tabs>
    </w:pPr>
    <w:r>
      <w:rPr>
        <w:noProof/>
      </w:rPr>
      <w:drawing>
        <wp:anchor distT="0" distB="0" distL="114300" distR="114300" simplePos="0" relativeHeight="251672576" behindDoc="0" locked="0" layoutInCell="1" allowOverlap="1" wp14:anchorId="2A098F4F" wp14:editId="4BCB9DD8">
          <wp:simplePos x="0" y="0"/>
          <wp:positionH relativeFrom="column">
            <wp:posOffset>4491355</wp:posOffset>
          </wp:positionH>
          <wp:positionV relativeFrom="paragraph">
            <wp:posOffset>99060</wp:posOffset>
          </wp:positionV>
          <wp:extent cx="1266825" cy="133350"/>
          <wp:effectExtent l="0" t="0" r="9525" b="0"/>
          <wp:wrapNone/>
          <wp:docPr id="18" name="Kép 18" descr="Leírás: eu_logo_kot_mondat_es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0" descr="Leírás: eu_logo_kot_mondat_esza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  <w:r w:rsidR="00B756E2">
      <w:rPr>
        <w:noProof/>
      </w:rPr>
      <w:drawing>
        <wp:anchor distT="0" distB="0" distL="114300" distR="114300" simplePos="0" relativeHeight="251663360" behindDoc="0" locked="0" layoutInCell="1" allowOverlap="1" wp14:anchorId="29836689" wp14:editId="31016DE3">
          <wp:simplePos x="0" y="0"/>
          <wp:positionH relativeFrom="column">
            <wp:posOffset>733425</wp:posOffset>
          </wp:positionH>
          <wp:positionV relativeFrom="paragraph">
            <wp:posOffset>9875520</wp:posOffset>
          </wp:positionV>
          <wp:extent cx="1057275" cy="514350"/>
          <wp:effectExtent l="0" t="0" r="9525" b="0"/>
          <wp:wrapNone/>
          <wp:docPr id="7" name="Kép 7" descr="Leírás: magyary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7" descr="Leírás: magyary_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56E2">
      <w:rPr>
        <w:noProof/>
      </w:rPr>
      <w:drawing>
        <wp:anchor distT="0" distB="0" distL="114300" distR="114300" simplePos="0" relativeHeight="251662336" behindDoc="0" locked="0" layoutInCell="1" allowOverlap="1" wp14:anchorId="1EE16852" wp14:editId="486BD6DF">
          <wp:simplePos x="0" y="0"/>
          <wp:positionH relativeFrom="column">
            <wp:posOffset>733425</wp:posOffset>
          </wp:positionH>
          <wp:positionV relativeFrom="paragraph">
            <wp:posOffset>9875520</wp:posOffset>
          </wp:positionV>
          <wp:extent cx="1057275" cy="514350"/>
          <wp:effectExtent l="0" t="0" r="9525" b="0"/>
          <wp:wrapNone/>
          <wp:docPr id="6" name="Kép 6" descr="Leírás: magyary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7" descr="Leírás: magyary_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56E2">
      <w:rPr>
        <w:noProof/>
      </w:rPr>
      <w:drawing>
        <wp:anchor distT="0" distB="0" distL="114300" distR="114300" simplePos="0" relativeHeight="251661312" behindDoc="0" locked="0" layoutInCell="1" allowOverlap="1" wp14:anchorId="6C1F14FB" wp14:editId="7F74D791">
          <wp:simplePos x="0" y="0"/>
          <wp:positionH relativeFrom="column">
            <wp:posOffset>733425</wp:posOffset>
          </wp:positionH>
          <wp:positionV relativeFrom="paragraph">
            <wp:posOffset>9875520</wp:posOffset>
          </wp:positionV>
          <wp:extent cx="1057275" cy="514350"/>
          <wp:effectExtent l="0" t="0" r="9525" b="0"/>
          <wp:wrapNone/>
          <wp:docPr id="5" name="Kép 5" descr="Leírás: magyary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7" descr="Leírás: magyary_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56E2">
      <w:rPr>
        <w:noProof/>
      </w:rPr>
      <w:drawing>
        <wp:anchor distT="0" distB="0" distL="114300" distR="114300" simplePos="0" relativeHeight="251660288" behindDoc="0" locked="0" layoutInCell="1" allowOverlap="1" wp14:anchorId="407ED594" wp14:editId="5CD46B00">
          <wp:simplePos x="0" y="0"/>
          <wp:positionH relativeFrom="column">
            <wp:posOffset>733425</wp:posOffset>
          </wp:positionH>
          <wp:positionV relativeFrom="paragraph">
            <wp:posOffset>9875520</wp:posOffset>
          </wp:positionV>
          <wp:extent cx="1057275" cy="514350"/>
          <wp:effectExtent l="0" t="0" r="9525" b="0"/>
          <wp:wrapNone/>
          <wp:docPr id="4" name="Kép 4" descr="Leírás: magyary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7" descr="Leírás: magyary_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56E2">
      <w:rPr>
        <w:noProof/>
      </w:rPr>
      <w:drawing>
        <wp:anchor distT="0" distB="0" distL="114300" distR="114300" simplePos="0" relativeHeight="251659264" behindDoc="0" locked="0" layoutInCell="1" allowOverlap="1" wp14:anchorId="5C19CFD7" wp14:editId="65475A13">
          <wp:simplePos x="0" y="0"/>
          <wp:positionH relativeFrom="column">
            <wp:posOffset>733425</wp:posOffset>
          </wp:positionH>
          <wp:positionV relativeFrom="paragraph">
            <wp:posOffset>9875520</wp:posOffset>
          </wp:positionV>
          <wp:extent cx="1057275" cy="514350"/>
          <wp:effectExtent l="0" t="0" r="9525" b="0"/>
          <wp:wrapNone/>
          <wp:docPr id="3" name="Kép 3" descr="Leírás: magyary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7" descr="Leírás: magyary_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759" w:rsidRDefault="006A5759">
      <w:pPr>
        <w:spacing w:before="0" w:after="0"/>
      </w:pPr>
      <w:r>
        <w:separator/>
      </w:r>
    </w:p>
  </w:footnote>
  <w:footnote w:type="continuationSeparator" w:id="0">
    <w:p w:rsidR="006A5759" w:rsidRDefault="006A575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E29" w:rsidRDefault="00B756E2">
    <w:pPr>
      <w:pStyle w:val="lfej"/>
    </w:pPr>
    <w:r>
      <w:rPr>
        <w:noProof/>
      </w:rPr>
      <w:drawing>
        <wp:inline distT="0" distB="0" distL="0" distR="0" wp14:anchorId="45B993F4" wp14:editId="7B6DCF27">
          <wp:extent cx="1515745" cy="448945"/>
          <wp:effectExtent l="0" t="0" r="8255" b="8255"/>
          <wp:docPr id="1" name="Kép 1" descr="Leírás: uszt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 descr="Leírás: uszt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745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i/>
        <w:noProof/>
        <w:sz w:val="16"/>
        <w:szCs w:val="16"/>
      </w:rPr>
      <w:drawing>
        <wp:inline distT="0" distB="0" distL="0" distR="0" wp14:anchorId="3EB1115D" wp14:editId="29F402EA">
          <wp:extent cx="701040" cy="441960"/>
          <wp:effectExtent l="0" t="0" r="3810" b="0"/>
          <wp:docPr id="2" name="Kép 2" descr="Méret 490x310 pixel.Színmélység 24 b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 descr="Méret 490x310 pixel.Színmélység 24 bi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78F0"/>
    <w:multiLevelType w:val="multilevel"/>
    <w:tmpl w:val="6C3257AC"/>
    <w:lvl w:ilvl="0">
      <w:start w:val="1"/>
      <w:numFmt w:val="decimal"/>
      <w:pStyle w:val="Cmsor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Cmsor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msor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msor4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>
    <w:nsid w:val="026C1148"/>
    <w:multiLevelType w:val="hybridMultilevel"/>
    <w:tmpl w:val="6D6C23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F6D3C"/>
    <w:multiLevelType w:val="hybridMultilevel"/>
    <w:tmpl w:val="2BA0EF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B0AB6"/>
    <w:multiLevelType w:val="hybridMultilevel"/>
    <w:tmpl w:val="3AEA883E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>
    <w:nsid w:val="0F991B3E"/>
    <w:multiLevelType w:val="hybridMultilevel"/>
    <w:tmpl w:val="EDC8DB90"/>
    <w:lvl w:ilvl="0" w:tplc="C896A964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5">
    <w:nsid w:val="14F93FD0"/>
    <w:multiLevelType w:val="hybridMultilevel"/>
    <w:tmpl w:val="ABD475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BB285D"/>
    <w:multiLevelType w:val="hybridMultilevel"/>
    <w:tmpl w:val="BEECE0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560C8"/>
    <w:multiLevelType w:val="hybridMultilevel"/>
    <w:tmpl w:val="6BC03EE0"/>
    <w:lvl w:ilvl="0" w:tplc="040E000F">
      <w:start w:val="1"/>
      <w:numFmt w:val="decimal"/>
      <w:lvlText w:val="%1."/>
      <w:lvlJc w:val="left"/>
      <w:pPr>
        <w:ind w:left="890" w:hanging="360"/>
      </w:pPr>
    </w:lvl>
    <w:lvl w:ilvl="1" w:tplc="040E0019" w:tentative="1">
      <w:start w:val="1"/>
      <w:numFmt w:val="lowerLetter"/>
      <w:lvlText w:val="%2."/>
      <w:lvlJc w:val="left"/>
      <w:pPr>
        <w:ind w:left="1610" w:hanging="360"/>
      </w:pPr>
    </w:lvl>
    <w:lvl w:ilvl="2" w:tplc="040E001B" w:tentative="1">
      <w:start w:val="1"/>
      <w:numFmt w:val="lowerRoman"/>
      <w:lvlText w:val="%3."/>
      <w:lvlJc w:val="right"/>
      <w:pPr>
        <w:ind w:left="2330" w:hanging="180"/>
      </w:pPr>
    </w:lvl>
    <w:lvl w:ilvl="3" w:tplc="040E000F" w:tentative="1">
      <w:start w:val="1"/>
      <w:numFmt w:val="decimal"/>
      <w:lvlText w:val="%4."/>
      <w:lvlJc w:val="left"/>
      <w:pPr>
        <w:ind w:left="3050" w:hanging="360"/>
      </w:pPr>
    </w:lvl>
    <w:lvl w:ilvl="4" w:tplc="040E0019" w:tentative="1">
      <w:start w:val="1"/>
      <w:numFmt w:val="lowerLetter"/>
      <w:lvlText w:val="%5."/>
      <w:lvlJc w:val="left"/>
      <w:pPr>
        <w:ind w:left="3770" w:hanging="360"/>
      </w:pPr>
    </w:lvl>
    <w:lvl w:ilvl="5" w:tplc="040E001B" w:tentative="1">
      <w:start w:val="1"/>
      <w:numFmt w:val="lowerRoman"/>
      <w:lvlText w:val="%6."/>
      <w:lvlJc w:val="right"/>
      <w:pPr>
        <w:ind w:left="4490" w:hanging="180"/>
      </w:pPr>
    </w:lvl>
    <w:lvl w:ilvl="6" w:tplc="040E000F" w:tentative="1">
      <w:start w:val="1"/>
      <w:numFmt w:val="decimal"/>
      <w:lvlText w:val="%7."/>
      <w:lvlJc w:val="left"/>
      <w:pPr>
        <w:ind w:left="5210" w:hanging="360"/>
      </w:pPr>
    </w:lvl>
    <w:lvl w:ilvl="7" w:tplc="040E0019" w:tentative="1">
      <w:start w:val="1"/>
      <w:numFmt w:val="lowerLetter"/>
      <w:lvlText w:val="%8."/>
      <w:lvlJc w:val="left"/>
      <w:pPr>
        <w:ind w:left="5930" w:hanging="360"/>
      </w:pPr>
    </w:lvl>
    <w:lvl w:ilvl="8" w:tplc="040E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8">
    <w:nsid w:val="2BA518C5"/>
    <w:multiLevelType w:val="hybridMultilevel"/>
    <w:tmpl w:val="6B4499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AB03C7"/>
    <w:multiLevelType w:val="hybridMultilevel"/>
    <w:tmpl w:val="171CE6BC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0">
    <w:nsid w:val="2F1860C8"/>
    <w:multiLevelType w:val="hybridMultilevel"/>
    <w:tmpl w:val="210E70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961F2F"/>
    <w:multiLevelType w:val="hybridMultilevel"/>
    <w:tmpl w:val="167C03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3B3D36"/>
    <w:multiLevelType w:val="hybridMultilevel"/>
    <w:tmpl w:val="E74862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EA042A"/>
    <w:multiLevelType w:val="multilevel"/>
    <w:tmpl w:val="23C00018"/>
    <w:lvl w:ilvl="0">
      <w:start w:val="1"/>
      <w:numFmt w:val="decimal"/>
      <w:pStyle w:val="HH1"/>
      <w:lvlText w:val="%1."/>
      <w:lvlJc w:val="left"/>
      <w:pPr>
        <w:ind w:left="720" w:hanging="360"/>
      </w:pPr>
    </w:lvl>
    <w:lvl w:ilvl="1">
      <w:start w:val="1"/>
      <w:numFmt w:val="decimal"/>
      <w:pStyle w:val="HH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HH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HH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D897D1F"/>
    <w:multiLevelType w:val="hybridMultilevel"/>
    <w:tmpl w:val="54EAF28A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5">
    <w:nsid w:val="3D953BB4"/>
    <w:multiLevelType w:val="hybridMultilevel"/>
    <w:tmpl w:val="59EC26E4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>
    <w:nsid w:val="4B414771"/>
    <w:multiLevelType w:val="hybridMultilevel"/>
    <w:tmpl w:val="0FFEE3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D26C75"/>
    <w:multiLevelType w:val="hybridMultilevel"/>
    <w:tmpl w:val="271E0E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AB4401"/>
    <w:multiLevelType w:val="hybridMultilevel"/>
    <w:tmpl w:val="36D850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261D23"/>
    <w:multiLevelType w:val="hybridMultilevel"/>
    <w:tmpl w:val="E9642C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2902C1"/>
    <w:multiLevelType w:val="hybridMultilevel"/>
    <w:tmpl w:val="C5305E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9E0555"/>
    <w:multiLevelType w:val="hybridMultilevel"/>
    <w:tmpl w:val="69D47856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2">
    <w:nsid w:val="6702160A"/>
    <w:multiLevelType w:val="hybridMultilevel"/>
    <w:tmpl w:val="4CEC6F7A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3">
    <w:nsid w:val="6B8226B8"/>
    <w:multiLevelType w:val="hybridMultilevel"/>
    <w:tmpl w:val="50BCC4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636F57"/>
    <w:multiLevelType w:val="hybridMultilevel"/>
    <w:tmpl w:val="5BB20E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596438"/>
    <w:multiLevelType w:val="hybridMultilevel"/>
    <w:tmpl w:val="078AB78A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>
    <w:nsid w:val="7E2D5FB7"/>
    <w:multiLevelType w:val="hybridMultilevel"/>
    <w:tmpl w:val="95FA33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EB1EC8"/>
    <w:multiLevelType w:val="hybridMultilevel"/>
    <w:tmpl w:val="354E3D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6"/>
  </w:num>
  <w:num w:numId="6">
    <w:abstractNumId w:val="8"/>
  </w:num>
  <w:num w:numId="7">
    <w:abstractNumId w:val="7"/>
  </w:num>
  <w:num w:numId="8">
    <w:abstractNumId w:val="4"/>
  </w:num>
  <w:num w:numId="9">
    <w:abstractNumId w:val="24"/>
  </w:num>
  <w:num w:numId="10">
    <w:abstractNumId w:val="3"/>
  </w:num>
  <w:num w:numId="11">
    <w:abstractNumId w:val="20"/>
  </w:num>
  <w:num w:numId="12">
    <w:abstractNumId w:val="17"/>
  </w:num>
  <w:num w:numId="13">
    <w:abstractNumId w:val="25"/>
  </w:num>
  <w:num w:numId="14">
    <w:abstractNumId w:val="12"/>
  </w:num>
  <w:num w:numId="15">
    <w:abstractNumId w:val="18"/>
  </w:num>
  <w:num w:numId="16">
    <w:abstractNumId w:val="26"/>
  </w:num>
  <w:num w:numId="17">
    <w:abstractNumId w:val="11"/>
  </w:num>
  <w:num w:numId="18">
    <w:abstractNumId w:val="9"/>
  </w:num>
  <w:num w:numId="19">
    <w:abstractNumId w:val="21"/>
  </w:num>
  <w:num w:numId="20">
    <w:abstractNumId w:val="5"/>
  </w:num>
  <w:num w:numId="21">
    <w:abstractNumId w:val="14"/>
  </w:num>
  <w:num w:numId="22">
    <w:abstractNumId w:val="15"/>
  </w:num>
  <w:num w:numId="23">
    <w:abstractNumId w:val="22"/>
  </w:num>
  <w:num w:numId="24">
    <w:abstractNumId w:val="27"/>
  </w:num>
  <w:num w:numId="25">
    <w:abstractNumId w:val="19"/>
  </w:num>
  <w:num w:numId="26">
    <w:abstractNumId w:val="13"/>
  </w:num>
  <w:num w:numId="27">
    <w:abstractNumId w:val="16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6E2"/>
    <w:rsid w:val="00054F8D"/>
    <w:rsid w:val="00066534"/>
    <w:rsid w:val="000D493B"/>
    <w:rsid w:val="000F5CF0"/>
    <w:rsid w:val="00163758"/>
    <w:rsid w:val="001B6D89"/>
    <w:rsid w:val="001B6FB3"/>
    <w:rsid w:val="002417FD"/>
    <w:rsid w:val="00281A61"/>
    <w:rsid w:val="00295789"/>
    <w:rsid w:val="002C6EC6"/>
    <w:rsid w:val="002D61B4"/>
    <w:rsid w:val="00326FC0"/>
    <w:rsid w:val="003B737A"/>
    <w:rsid w:val="003F56B7"/>
    <w:rsid w:val="005470CF"/>
    <w:rsid w:val="00585AD5"/>
    <w:rsid w:val="00593F09"/>
    <w:rsid w:val="005D17CD"/>
    <w:rsid w:val="005D7ED7"/>
    <w:rsid w:val="005F39AE"/>
    <w:rsid w:val="00614FC1"/>
    <w:rsid w:val="006477D9"/>
    <w:rsid w:val="006A5759"/>
    <w:rsid w:val="006A7EFF"/>
    <w:rsid w:val="0074329B"/>
    <w:rsid w:val="007E2900"/>
    <w:rsid w:val="008005B0"/>
    <w:rsid w:val="008172F3"/>
    <w:rsid w:val="00840560"/>
    <w:rsid w:val="00845AD5"/>
    <w:rsid w:val="00895C62"/>
    <w:rsid w:val="008B6F30"/>
    <w:rsid w:val="009362AB"/>
    <w:rsid w:val="00963C14"/>
    <w:rsid w:val="009B5663"/>
    <w:rsid w:val="00A073E4"/>
    <w:rsid w:val="00AB1725"/>
    <w:rsid w:val="00AC79B5"/>
    <w:rsid w:val="00AF1628"/>
    <w:rsid w:val="00B60087"/>
    <w:rsid w:val="00B756E2"/>
    <w:rsid w:val="00B97352"/>
    <w:rsid w:val="00BC5658"/>
    <w:rsid w:val="00C20406"/>
    <w:rsid w:val="00C24810"/>
    <w:rsid w:val="00C24B98"/>
    <w:rsid w:val="00C26AE9"/>
    <w:rsid w:val="00C57510"/>
    <w:rsid w:val="00C57B83"/>
    <w:rsid w:val="00C77892"/>
    <w:rsid w:val="00CE1622"/>
    <w:rsid w:val="00D459C1"/>
    <w:rsid w:val="00DA4796"/>
    <w:rsid w:val="00DB1332"/>
    <w:rsid w:val="00DC2E36"/>
    <w:rsid w:val="00DD7EA0"/>
    <w:rsid w:val="00E87DDC"/>
    <w:rsid w:val="00EE5293"/>
    <w:rsid w:val="00EE60B9"/>
    <w:rsid w:val="00EF1CDC"/>
    <w:rsid w:val="00F1347E"/>
    <w:rsid w:val="00F6706D"/>
    <w:rsid w:val="00FA586D"/>
    <w:rsid w:val="00FB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56E2"/>
    <w:pPr>
      <w:spacing w:before="240" w:after="120" w:line="240" w:lineRule="auto"/>
      <w:jc w:val="both"/>
    </w:pPr>
    <w:rPr>
      <w:rFonts w:ascii="Arial" w:eastAsia="Times New Roman" w:hAnsi="Arial" w:cs="Arial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B756E2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nhideWhenUsed/>
    <w:qFormat/>
    <w:rsid w:val="00B756E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Cmsor3">
    <w:name w:val="heading 3"/>
    <w:aliases w:val="h3,h31,h32,h33,h311,h34,h312,h35,h313,h36,h37,h314,h38,h39,h310,h315,h321,h331,h3111,h341,h3121,h351,h3131,h361,h371,h3141,h381,h391,Map,H3,H31,H32,H33,H311,H321,H34,H312,H322,H35,H313,H323,H36,H314,H324,H37,H315,H325,H38,H316,H326,H39,H317,M"/>
    <w:basedOn w:val="Cmsor4"/>
    <w:next w:val="Norml"/>
    <w:link w:val="Cmsor3Char"/>
    <w:unhideWhenUsed/>
    <w:qFormat/>
    <w:rsid w:val="00B756E2"/>
    <w:pPr>
      <w:numPr>
        <w:ilvl w:val="2"/>
      </w:numPr>
      <w:outlineLvl w:val="2"/>
    </w:pPr>
    <w:rPr>
      <w:b w:val="0"/>
      <w:i w:val="0"/>
      <w:color w:val="auto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B756E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756E2"/>
    <w:rPr>
      <w:rFonts w:asciiTheme="majorHAnsi" w:eastAsiaTheme="majorEastAsia" w:hAnsiTheme="majorHAnsi" w:cstheme="majorBidi"/>
      <w:b/>
      <w:bCs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rsid w:val="00B756E2"/>
    <w:rPr>
      <w:rFonts w:asciiTheme="majorHAnsi" w:eastAsiaTheme="majorEastAsia" w:hAnsiTheme="majorHAnsi" w:cstheme="majorBidi"/>
      <w:b/>
      <w:bCs/>
      <w:sz w:val="24"/>
      <w:szCs w:val="26"/>
      <w:lang w:eastAsia="hu-HU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rsid w:val="00B756E2"/>
    <w:rPr>
      <w:rFonts w:asciiTheme="majorHAnsi" w:eastAsiaTheme="majorEastAsia" w:hAnsiTheme="majorHAnsi" w:cstheme="majorBidi"/>
      <w:bCs/>
      <w:iCs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B756E2"/>
    <w:rPr>
      <w:rFonts w:asciiTheme="majorHAnsi" w:eastAsiaTheme="majorEastAsia" w:hAnsiTheme="majorHAnsi" w:cstheme="majorBidi"/>
      <w:b/>
      <w:bCs/>
      <w:i/>
      <w:iCs/>
      <w:color w:val="4F81BD" w:themeColor="accent1"/>
      <w:lang w:eastAsia="hu-HU"/>
    </w:rPr>
  </w:style>
  <w:style w:type="paragraph" w:styleId="Listaszerbekezds">
    <w:name w:val="List Paragraph"/>
    <w:aliases w:val="Welt L,Listaszerű bekezdés1,List Paragraph"/>
    <w:basedOn w:val="Norml"/>
    <w:link w:val="ListaszerbekezdsChar"/>
    <w:uiPriority w:val="34"/>
    <w:qFormat/>
    <w:rsid w:val="00B756E2"/>
    <w:pPr>
      <w:ind w:left="720"/>
      <w:contextualSpacing/>
    </w:pPr>
  </w:style>
  <w:style w:type="character" w:customStyle="1" w:styleId="ListaszerbekezdsChar">
    <w:name w:val="Listaszerű bekezdés Char"/>
    <w:aliases w:val="Welt L Char,Listaszerű bekezdés1 Char,List Paragraph Char"/>
    <w:basedOn w:val="Bekezdsalapbettpusa"/>
    <w:link w:val="Listaszerbekezds"/>
    <w:uiPriority w:val="34"/>
    <w:locked/>
    <w:rsid w:val="00B756E2"/>
    <w:rPr>
      <w:rFonts w:ascii="Arial" w:eastAsia="Times New Roman" w:hAnsi="Arial" w:cs="Arial"/>
      <w:lang w:eastAsia="hu-HU"/>
    </w:rPr>
  </w:style>
  <w:style w:type="character" w:styleId="Hiperhivatkozs">
    <w:name w:val="Hyperlink"/>
    <w:basedOn w:val="Bekezdsalapbettpusa"/>
    <w:uiPriority w:val="99"/>
    <w:unhideWhenUsed/>
    <w:rsid w:val="00B756E2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B756E2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B756E2"/>
    <w:rPr>
      <w:rFonts w:ascii="Arial" w:eastAsia="Times New Roman" w:hAnsi="Arial" w:cs="Arial"/>
      <w:lang w:eastAsia="hu-HU"/>
    </w:rPr>
  </w:style>
  <w:style w:type="paragraph" w:styleId="llb">
    <w:name w:val="footer"/>
    <w:basedOn w:val="Norml"/>
    <w:link w:val="llbChar"/>
    <w:unhideWhenUsed/>
    <w:rsid w:val="00B756E2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rsid w:val="00B756E2"/>
    <w:rPr>
      <w:rFonts w:ascii="Arial" w:eastAsia="Times New Roman" w:hAnsi="Arial" w:cs="Arial"/>
      <w:lang w:eastAsia="hu-HU"/>
    </w:rPr>
  </w:style>
  <w:style w:type="table" w:styleId="Rcsostblzat">
    <w:name w:val="Table Grid"/>
    <w:basedOn w:val="Normltblzat"/>
    <w:uiPriority w:val="39"/>
    <w:rsid w:val="00B756E2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azat">
    <w:name w:val="Tablazat"/>
    <w:basedOn w:val="Norml"/>
    <w:link w:val="TablazatChar"/>
    <w:rsid w:val="00B756E2"/>
    <w:pPr>
      <w:spacing w:before="0" w:after="0"/>
      <w:jc w:val="left"/>
    </w:pPr>
  </w:style>
  <w:style w:type="paragraph" w:customStyle="1" w:styleId="Jogsztablazatban">
    <w:name w:val="Jogsz_tablazatban"/>
    <w:basedOn w:val="Tablazat"/>
    <w:link w:val="JogsztablazatbanChar"/>
    <w:qFormat/>
    <w:rsid w:val="00B756E2"/>
    <w:pPr>
      <w:spacing w:before="120" w:after="120"/>
      <w:ind w:left="170"/>
    </w:pPr>
    <w:rPr>
      <w:i/>
    </w:rPr>
  </w:style>
  <w:style w:type="character" w:customStyle="1" w:styleId="TablazatChar">
    <w:name w:val="Tablazat Char"/>
    <w:basedOn w:val="Bekezdsalapbettpusa"/>
    <w:link w:val="Tablazat"/>
    <w:rsid w:val="00B756E2"/>
    <w:rPr>
      <w:rFonts w:ascii="Arial" w:eastAsia="Times New Roman" w:hAnsi="Arial" w:cs="Arial"/>
      <w:lang w:eastAsia="hu-HU"/>
    </w:rPr>
  </w:style>
  <w:style w:type="paragraph" w:customStyle="1" w:styleId="Tablazat2">
    <w:name w:val="Tablazat2"/>
    <w:basedOn w:val="Tablazat"/>
    <w:link w:val="Tablazat2Char"/>
    <w:qFormat/>
    <w:rsid w:val="00B756E2"/>
  </w:style>
  <w:style w:type="character" w:customStyle="1" w:styleId="JogsztablazatbanChar">
    <w:name w:val="Jogsz_tablazatban Char"/>
    <w:basedOn w:val="TablazatChar"/>
    <w:link w:val="Jogsztablazatban"/>
    <w:rsid w:val="00B756E2"/>
    <w:rPr>
      <w:rFonts w:ascii="Arial" w:eastAsia="Times New Roman" w:hAnsi="Arial" w:cs="Arial"/>
      <w:i/>
      <w:lang w:eastAsia="hu-HU"/>
    </w:rPr>
  </w:style>
  <w:style w:type="character" w:customStyle="1" w:styleId="Tablazat2Char">
    <w:name w:val="Tablazat2 Char"/>
    <w:basedOn w:val="TablazatChar"/>
    <w:link w:val="Tablazat2"/>
    <w:rsid w:val="00B756E2"/>
    <w:rPr>
      <w:rFonts w:ascii="Arial" w:eastAsia="Times New Roman" w:hAnsi="Arial" w:cs="Arial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756E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756E2"/>
    <w:rPr>
      <w:rFonts w:ascii="Tahoma" w:eastAsia="Times New Roman" w:hAnsi="Tahoma" w:cs="Tahoma"/>
      <w:sz w:val="16"/>
      <w:szCs w:val="1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B756E2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B756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u-HU"/>
    </w:rPr>
  </w:style>
  <w:style w:type="character" w:styleId="Jegyzethivatkozs">
    <w:name w:val="annotation reference"/>
    <w:rsid w:val="00EE5293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E5293"/>
    <w:pPr>
      <w:keepLines/>
      <w:suppressAutoHyphens/>
      <w:spacing w:before="60" w:after="6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JegyzetszvegChar">
    <w:name w:val="Jegyzetszöveg Char"/>
    <w:basedOn w:val="Bekezdsalapbettpusa"/>
    <w:link w:val="Jegyzetszveg"/>
    <w:rsid w:val="00EE529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HH1">
    <w:name w:val="HH1"/>
    <w:basedOn w:val="Norml"/>
    <w:qFormat/>
    <w:rsid w:val="008172F3"/>
    <w:pPr>
      <w:numPr>
        <w:numId w:val="26"/>
      </w:numPr>
    </w:pPr>
    <w:rPr>
      <w:b/>
      <w:sz w:val="28"/>
      <w:szCs w:val="28"/>
    </w:rPr>
  </w:style>
  <w:style w:type="paragraph" w:customStyle="1" w:styleId="HH2">
    <w:name w:val="HH2"/>
    <w:basedOn w:val="Norml"/>
    <w:qFormat/>
    <w:rsid w:val="008172F3"/>
    <w:pPr>
      <w:numPr>
        <w:ilvl w:val="1"/>
        <w:numId w:val="26"/>
      </w:numPr>
    </w:pPr>
    <w:rPr>
      <w:b/>
      <w:sz w:val="24"/>
      <w:szCs w:val="28"/>
    </w:rPr>
  </w:style>
  <w:style w:type="paragraph" w:customStyle="1" w:styleId="HH3">
    <w:name w:val="HH3"/>
    <w:basedOn w:val="HH1"/>
    <w:qFormat/>
    <w:rsid w:val="008172F3"/>
    <w:pPr>
      <w:numPr>
        <w:ilvl w:val="2"/>
      </w:numPr>
    </w:pPr>
    <w:rPr>
      <w:sz w:val="22"/>
      <w:szCs w:val="22"/>
    </w:rPr>
  </w:style>
  <w:style w:type="paragraph" w:customStyle="1" w:styleId="HH4">
    <w:name w:val="HH4"/>
    <w:basedOn w:val="HH3"/>
    <w:qFormat/>
    <w:rsid w:val="008172F3"/>
    <w:pPr>
      <w:numPr>
        <w:ilvl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56E2"/>
    <w:pPr>
      <w:spacing w:before="240" w:after="120" w:line="240" w:lineRule="auto"/>
      <w:jc w:val="both"/>
    </w:pPr>
    <w:rPr>
      <w:rFonts w:ascii="Arial" w:eastAsia="Times New Roman" w:hAnsi="Arial" w:cs="Arial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B756E2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nhideWhenUsed/>
    <w:qFormat/>
    <w:rsid w:val="00B756E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Cmsor3">
    <w:name w:val="heading 3"/>
    <w:aliases w:val="h3,h31,h32,h33,h311,h34,h312,h35,h313,h36,h37,h314,h38,h39,h310,h315,h321,h331,h3111,h341,h3121,h351,h3131,h361,h371,h3141,h381,h391,Map,H3,H31,H32,H33,H311,H321,H34,H312,H322,H35,H313,H323,H36,H314,H324,H37,H315,H325,H38,H316,H326,H39,H317,M"/>
    <w:basedOn w:val="Cmsor4"/>
    <w:next w:val="Norml"/>
    <w:link w:val="Cmsor3Char"/>
    <w:unhideWhenUsed/>
    <w:qFormat/>
    <w:rsid w:val="00B756E2"/>
    <w:pPr>
      <w:numPr>
        <w:ilvl w:val="2"/>
      </w:numPr>
      <w:outlineLvl w:val="2"/>
    </w:pPr>
    <w:rPr>
      <w:b w:val="0"/>
      <w:i w:val="0"/>
      <w:color w:val="auto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B756E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756E2"/>
    <w:rPr>
      <w:rFonts w:asciiTheme="majorHAnsi" w:eastAsiaTheme="majorEastAsia" w:hAnsiTheme="majorHAnsi" w:cstheme="majorBidi"/>
      <w:b/>
      <w:bCs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rsid w:val="00B756E2"/>
    <w:rPr>
      <w:rFonts w:asciiTheme="majorHAnsi" w:eastAsiaTheme="majorEastAsia" w:hAnsiTheme="majorHAnsi" w:cstheme="majorBidi"/>
      <w:b/>
      <w:bCs/>
      <w:sz w:val="24"/>
      <w:szCs w:val="26"/>
      <w:lang w:eastAsia="hu-HU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rsid w:val="00B756E2"/>
    <w:rPr>
      <w:rFonts w:asciiTheme="majorHAnsi" w:eastAsiaTheme="majorEastAsia" w:hAnsiTheme="majorHAnsi" w:cstheme="majorBidi"/>
      <w:bCs/>
      <w:iCs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B756E2"/>
    <w:rPr>
      <w:rFonts w:asciiTheme="majorHAnsi" w:eastAsiaTheme="majorEastAsia" w:hAnsiTheme="majorHAnsi" w:cstheme="majorBidi"/>
      <w:b/>
      <w:bCs/>
      <w:i/>
      <w:iCs/>
      <w:color w:val="4F81BD" w:themeColor="accent1"/>
      <w:lang w:eastAsia="hu-HU"/>
    </w:rPr>
  </w:style>
  <w:style w:type="paragraph" w:styleId="Listaszerbekezds">
    <w:name w:val="List Paragraph"/>
    <w:aliases w:val="Welt L,Listaszerű bekezdés1,List Paragraph"/>
    <w:basedOn w:val="Norml"/>
    <w:link w:val="ListaszerbekezdsChar"/>
    <w:uiPriority w:val="34"/>
    <w:qFormat/>
    <w:rsid w:val="00B756E2"/>
    <w:pPr>
      <w:ind w:left="720"/>
      <w:contextualSpacing/>
    </w:pPr>
  </w:style>
  <w:style w:type="character" w:customStyle="1" w:styleId="ListaszerbekezdsChar">
    <w:name w:val="Listaszerű bekezdés Char"/>
    <w:aliases w:val="Welt L Char,Listaszerű bekezdés1 Char,List Paragraph Char"/>
    <w:basedOn w:val="Bekezdsalapbettpusa"/>
    <w:link w:val="Listaszerbekezds"/>
    <w:uiPriority w:val="34"/>
    <w:locked/>
    <w:rsid w:val="00B756E2"/>
    <w:rPr>
      <w:rFonts w:ascii="Arial" w:eastAsia="Times New Roman" w:hAnsi="Arial" w:cs="Arial"/>
      <w:lang w:eastAsia="hu-HU"/>
    </w:rPr>
  </w:style>
  <w:style w:type="character" w:styleId="Hiperhivatkozs">
    <w:name w:val="Hyperlink"/>
    <w:basedOn w:val="Bekezdsalapbettpusa"/>
    <w:uiPriority w:val="99"/>
    <w:unhideWhenUsed/>
    <w:rsid w:val="00B756E2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B756E2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B756E2"/>
    <w:rPr>
      <w:rFonts w:ascii="Arial" w:eastAsia="Times New Roman" w:hAnsi="Arial" w:cs="Arial"/>
      <w:lang w:eastAsia="hu-HU"/>
    </w:rPr>
  </w:style>
  <w:style w:type="paragraph" w:styleId="llb">
    <w:name w:val="footer"/>
    <w:basedOn w:val="Norml"/>
    <w:link w:val="llbChar"/>
    <w:unhideWhenUsed/>
    <w:rsid w:val="00B756E2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rsid w:val="00B756E2"/>
    <w:rPr>
      <w:rFonts w:ascii="Arial" w:eastAsia="Times New Roman" w:hAnsi="Arial" w:cs="Arial"/>
      <w:lang w:eastAsia="hu-HU"/>
    </w:rPr>
  </w:style>
  <w:style w:type="table" w:styleId="Rcsostblzat">
    <w:name w:val="Table Grid"/>
    <w:basedOn w:val="Normltblzat"/>
    <w:uiPriority w:val="39"/>
    <w:rsid w:val="00B756E2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azat">
    <w:name w:val="Tablazat"/>
    <w:basedOn w:val="Norml"/>
    <w:link w:val="TablazatChar"/>
    <w:rsid w:val="00B756E2"/>
    <w:pPr>
      <w:spacing w:before="0" w:after="0"/>
      <w:jc w:val="left"/>
    </w:pPr>
  </w:style>
  <w:style w:type="paragraph" w:customStyle="1" w:styleId="Jogsztablazatban">
    <w:name w:val="Jogsz_tablazatban"/>
    <w:basedOn w:val="Tablazat"/>
    <w:link w:val="JogsztablazatbanChar"/>
    <w:qFormat/>
    <w:rsid w:val="00B756E2"/>
    <w:pPr>
      <w:spacing w:before="120" w:after="120"/>
      <w:ind w:left="170"/>
    </w:pPr>
    <w:rPr>
      <w:i/>
    </w:rPr>
  </w:style>
  <w:style w:type="character" w:customStyle="1" w:styleId="TablazatChar">
    <w:name w:val="Tablazat Char"/>
    <w:basedOn w:val="Bekezdsalapbettpusa"/>
    <w:link w:val="Tablazat"/>
    <w:rsid w:val="00B756E2"/>
    <w:rPr>
      <w:rFonts w:ascii="Arial" w:eastAsia="Times New Roman" w:hAnsi="Arial" w:cs="Arial"/>
      <w:lang w:eastAsia="hu-HU"/>
    </w:rPr>
  </w:style>
  <w:style w:type="paragraph" w:customStyle="1" w:styleId="Tablazat2">
    <w:name w:val="Tablazat2"/>
    <w:basedOn w:val="Tablazat"/>
    <w:link w:val="Tablazat2Char"/>
    <w:qFormat/>
    <w:rsid w:val="00B756E2"/>
  </w:style>
  <w:style w:type="character" w:customStyle="1" w:styleId="JogsztablazatbanChar">
    <w:name w:val="Jogsz_tablazatban Char"/>
    <w:basedOn w:val="TablazatChar"/>
    <w:link w:val="Jogsztablazatban"/>
    <w:rsid w:val="00B756E2"/>
    <w:rPr>
      <w:rFonts w:ascii="Arial" w:eastAsia="Times New Roman" w:hAnsi="Arial" w:cs="Arial"/>
      <w:i/>
      <w:lang w:eastAsia="hu-HU"/>
    </w:rPr>
  </w:style>
  <w:style w:type="character" w:customStyle="1" w:styleId="Tablazat2Char">
    <w:name w:val="Tablazat2 Char"/>
    <w:basedOn w:val="TablazatChar"/>
    <w:link w:val="Tablazat2"/>
    <w:rsid w:val="00B756E2"/>
    <w:rPr>
      <w:rFonts w:ascii="Arial" w:eastAsia="Times New Roman" w:hAnsi="Arial" w:cs="Arial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756E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756E2"/>
    <w:rPr>
      <w:rFonts w:ascii="Tahoma" w:eastAsia="Times New Roman" w:hAnsi="Tahoma" w:cs="Tahoma"/>
      <w:sz w:val="16"/>
      <w:szCs w:val="1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B756E2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B756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u-HU"/>
    </w:rPr>
  </w:style>
  <w:style w:type="character" w:styleId="Jegyzethivatkozs">
    <w:name w:val="annotation reference"/>
    <w:rsid w:val="00EE5293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E5293"/>
    <w:pPr>
      <w:keepLines/>
      <w:suppressAutoHyphens/>
      <w:spacing w:before="60" w:after="6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JegyzetszvegChar">
    <w:name w:val="Jegyzetszöveg Char"/>
    <w:basedOn w:val="Bekezdsalapbettpusa"/>
    <w:link w:val="Jegyzetszveg"/>
    <w:rsid w:val="00EE529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HH1">
    <w:name w:val="HH1"/>
    <w:basedOn w:val="Norml"/>
    <w:qFormat/>
    <w:rsid w:val="008172F3"/>
    <w:pPr>
      <w:numPr>
        <w:numId w:val="26"/>
      </w:numPr>
    </w:pPr>
    <w:rPr>
      <w:b/>
      <w:sz w:val="28"/>
      <w:szCs w:val="28"/>
    </w:rPr>
  </w:style>
  <w:style w:type="paragraph" w:customStyle="1" w:styleId="HH2">
    <w:name w:val="HH2"/>
    <w:basedOn w:val="Norml"/>
    <w:qFormat/>
    <w:rsid w:val="008172F3"/>
    <w:pPr>
      <w:numPr>
        <w:ilvl w:val="1"/>
        <w:numId w:val="26"/>
      </w:numPr>
    </w:pPr>
    <w:rPr>
      <w:b/>
      <w:sz w:val="24"/>
      <w:szCs w:val="28"/>
    </w:rPr>
  </w:style>
  <w:style w:type="paragraph" w:customStyle="1" w:styleId="HH3">
    <w:name w:val="HH3"/>
    <w:basedOn w:val="HH1"/>
    <w:qFormat/>
    <w:rsid w:val="008172F3"/>
    <w:pPr>
      <w:numPr>
        <w:ilvl w:val="2"/>
      </w:numPr>
    </w:pPr>
    <w:rPr>
      <w:sz w:val="22"/>
      <w:szCs w:val="22"/>
    </w:rPr>
  </w:style>
  <w:style w:type="paragraph" w:customStyle="1" w:styleId="HH4">
    <w:name w:val="HH4"/>
    <w:basedOn w:val="HH3"/>
    <w:qFormat/>
    <w:rsid w:val="008172F3"/>
    <w:pPr>
      <w:numPr>
        <w:ilvl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telepulesnep.valami.hu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...h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telepulesnep.valami.hu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A7F9D75069BC441B0F424683BCA47EC" ma:contentTypeVersion="" ma:contentTypeDescription="Új dokumentum létrehozása." ma:contentTypeScope="" ma:versionID="dd7d2e3e26fdd3c7d70558676c9abd36">
  <xsd:schema xmlns:xsd="http://www.w3.org/2001/XMLSchema" xmlns:xs="http://www.w3.org/2001/XMLSchema" xmlns:p="http://schemas.microsoft.com/office/2006/metadata/properties" xmlns:ns2="eff08c82-ce1c-49bc-a1d0-41eac7de1a3e" xmlns:ns3="http://schemas.microsoft.com/sharepoint/v3/fields" targetNamespace="http://schemas.microsoft.com/office/2006/metadata/properties" ma:root="true" ma:fieldsID="b4f0753d5b7d8c060bbd477040b26ab0" ns2:_="" ns3:_="">
    <xsd:import namespace="eff08c82-ce1c-49bc-a1d0-41eac7de1a3e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Titokgazda" minOccurs="0"/>
                <xsd:element ref="ns2:Titokkorlát" minOccurs="0"/>
                <xsd:element ref="ns3:_DCDateCre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08c82-ce1c-49bc-a1d0-41eac7de1a3e" elementFormDefault="qualified">
    <xsd:import namespace="http://schemas.microsoft.com/office/2006/documentManagement/types"/>
    <xsd:import namespace="http://schemas.microsoft.com/office/infopath/2007/PartnerControls"/>
    <xsd:element name="Titokgazda" ma:index="8" nillable="true" ma:displayName="Titokgazda" ma:internalName="Titokgazda">
      <xsd:simpleType>
        <xsd:restriction base="dms:Text">
          <xsd:maxLength value="255"/>
        </xsd:restriction>
      </xsd:simpleType>
    </xsd:element>
    <xsd:element name="Titokkorlát" ma:index="9" nillable="true" ma:displayName="Titokkorlát" ma:internalName="Titokkorl_x00e1_t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0" nillable="true" ma:displayName="Létrehozás dátuma" ma:description="Az erőforrás létrehozásának dátuma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tokgazda xmlns="eff08c82-ce1c-49bc-a1d0-41eac7de1a3e" xsi:nil="true"/>
    <Titokkorlát xmlns="eff08c82-ce1c-49bc-a1d0-41eac7de1a3e" xsi:nil="true"/>
    <_DCDateCreated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41ED6-5CC7-4BEC-9085-09EE48783E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f08c82-ce1c-49bc-a1d0-41eac7de1a3e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46BA4B-897C-46CA-A543-2A736C41938C}">
  <ds:schemaRefs>
    <ds:schemaRef ds:uri="http://schemas.microsoft.com/office/2006/metadata/properties"/>
    <ds:schemaRef ds:uri="http://schemas.microsoft.com/office/infopath/2007/PartnerControls"/>
    <ds:schemaRef ds:uri="eff08c82-ce1c-49bc-a1d0-41eac7de1a3e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B0D45C41-1CF1-4711-9F16-37293C755E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AC2301-30F8-4432-8D5C-8F7A10D48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3127</Words>
  <Characters>21583</Characters>
  <Application>Microsoft Office Word</Application>
  <DocSecurity>0</DocSecurity>
  <Lines>179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ntihanyi</dc:creator>
  <cp:lastModifiedBy>Bolvari Attila</cp:lastModifiedBy>
  <cp:revision>18</cp:revision>
  <dcterms:created xsi:type="dcterms:W3CDTF">2014-11-20T21:36:00Z</dcterms:created>
  <dcterms:modified xsi:type="dcterms:W3CDTF">2014-12-17T12:34:00Z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0x010100DA7F9D75069BC441B0F424683BCA47EC</vt:lpwstr>
  </property>
</Properties>
</file>