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26F" w:rsidRPr="004628C5" w:rsidRDefault="0082026F" w:rsidP="0082026F">
      <w:pPr>
        <w:pStyle w:val="Cm"/>
        <w:jc w:val="center"/>
        <w:rPr>
          <w:rFonts w:ascii="Arial" w:hAnsi="Arial" w:cs="Arial"/>
          <w:b/>
          <w:sz w:val="36"/>
        </w:rPr>
      </w:pPr>
      <w:bookmarkStart w:id="0" w:name="_GoBack"/>
      <w:bookmarkEnd w:id="0"/>
      <w:r w:rsidRPr="004628C5">
        <w:rPr>
          <w:rFonts w:ascii="Arial" w:hAnsi="Arial" w:cs="Arial"/>
          <w:b/>
          <w:sz w:val="36"/>
        </w:rPr>
        <w:t>Szakrendszeri és Keretrendszeri paraméterezések specifikus elemei</w:t>
      </w:r>
    </w:p>
    <w:p w:rsidR="0082026F" w:rsidRPr="00DB3272" w:rsidRDefault="004628C5" w:rsidP="0082026F">
      <w:r>
        <w:t xml:space="preserve">A dokumentumban </w:t>
      </w:r>
      <w:r w:rsidR="0082026F" w:rsidRPr="00DB3272">
        <w:t>szak</w:t>
      </w:r>
      <w:r>
        <w:t xml:space="preserve">rendszeri bontásban szerepelnek </w:t>
      </w:r>
      <w:r w:rsidR="0082026F" w:rsidRPr="00DB3272">
        <w:t>a szakrendszeri és keretrendszeri paraméterezési specifikumok.</w:t>
      </w:r>
    </w:p>
    <w:p w:rsidR="0082026F" w:rsidRPr="00DB3272" w:rsidRDefault="0082026F" w:rsidP="0082026F">
      <w:r>
        <w:t>A</w:t>
      </w:r>
      <w:r w:rsidRPr="00DB3272">
        <w:t xml:space="preserve"> </w:t>
      </w:r>
      <w:r w:rsidRPr="009D543B">
        <w:rPr>
          <w:b/>
        </w:rPr>
        <w:t>szakrendszer specifikus paraméterezési feladatokat összefoglaló dokumentum</w:t>
      </w:r>
      <w:r>
        <w:t xml:space="preserve"> </w:t>
      </w:r>
      <w:r w:rsidRPr="00DB3272">
        <w:t>tartalma a következő (szakrendszer</w:t>
      </w:r>
      <w:r>
        <w:t>i specifikumokból adódóan</w:t>
      </w:r>
      <w:r w:rsidRPr="00DB3272">
        <w:t xml:space="preserve"> eltérő lehet, ez egy teljes lista):</w:t>
      </w:r>
    </w:p>
    <w:p w:rsidR="0082026F" w:rsidRPr="00DB3272" w:rsidRDefault="0082026F" w:rsidP="0082026F">
      <w:pPr>
        <w:numPr>
          <w:ilvl w:val="0"/>
          <w:numId w:val="2"/>
        </w:numPr>
        <w:contextualSpacing/>
      </w:pPr>
      <w:r w:rsidRPr="00DB3272">
        <w:t>Választható alapbeállítások leírása</w:t>
      </w:r>
    </w:p>
    <w:p w:rsidR="0082026F" w:rsidRPr="00DB3272" w:rsidRDefault="0082026F" w:rsidP="0082026F">
      <w:pPr>
        <w:numPr>
          <w:ilvl w:val="0"/>
          <w:numId w:val="2"/>
        </w:numPr>
        <w:contextualSpacing/>
      </w:pPr>
      <w:r w:rsidRPr="00DB3272">
        <w:t>Jogosultságok induló beállítása</w:t>
      </w:r>
    </w:p>
    <w:p w:rsidR="0082026F" w:rsidRPr="00DB3272" w:rsidRDefault="0082026F" w:rsidP="0082026F">
      <w:pPr>
        <w:numPr>
          <w:ilvl w:val="0"/>
          <w:numId w:val="2"/>
        </w:numPr>
        <w:contextualSpacing/>
      </w:pPr>
      <w:r w:rsidRPr="00DB3272">
        <w:t>E-űrlapok paraméterezési lehetőségei</w:t>
      </w:r>
    </w:p>
    <w:p w:rsidR="0082026F" w:rsidRPr="00DB3272" w:rsidRDefault="0082026F" w:rsidP="0082026F">
      <w:pPr>
        <w:numPr>
          <w:ilvl w:val="0"/>
          <w:numId w:val="2"/>
        </w:numPr>
        <w:contextualSpacing/>
      </w:pPr>
      <w:r w:rsidRPr="00DB3272">
        <w:t>Kiadmányozási iratminták megnevezése, tételes lista, darabszám</w:t>
      </w:r>
    </w:p>
    <w:p w:rsidR="0082026F" w:rsidRPr="00DB3272" w:rsidRDefault="0082026F" w:rsidP="0082026F">
      <w:pPr>
        <w:numPr>
          <w:ilvl w:val="0"/>
          <w:numId w:val="2"/>
        </w:numPr>
        <w:contextualSpacing/>
      </w:pPr>
      <w:r w:rsidRPr="00DB3272">
        <w:t>Iratminta testreszabási segédlet</w:t>
      </w:r>
    </w:p>
    <w:p w:rsidR="0082026F" w:rsidRPr="00DB3272" w:rsidRDefault="0082026F" w:rsidP="0082026F">
      <w:pPr>
        <w:numPr>
          <w:ilvl w:val="0"/>
          <w:numId w:val="2"/>
        </w:numPr>
        <w:contextualSpacing/>
      </w:pPr>
      <w:r w:rsidRPr="00DB3272">
        <w:t>A szakrendszerben alkalmazott szerepkörök felsorolása (keretrendszer esetén a központi üzemeltetői-fejlesztői szerepkörök, előzetes szerepkör-jogosultság összerendelési tábla)</w:t>
      </w:r>
    </w:p>
    <w:p w:rsidR="0082026F" w:rsidRPr="00DB3272" w:rsidRDefault="0082026F" w:rsidP="0082026F">
      <w:pPr>
        <w:numPr>
          <w:ilvl w:val="0"/>
          <w:numId w:val="2"/>
        </w:numPr>
        <w:contextualSpacing/>
      </w:pPr>
      <w:r w:rsidRPr="00DB3272">
        <w:t>Szerepkör megnevezése, leírása, szoftverfunkciók tételes felsorolása</w:t>
      </w:r>
    </w:p>
    <w:p w:rsidR="0082026F" w:rsidRDefault="0082026F" w:rsidP="0082026F">
      <w:pPr>
        <w:numPr>
          <w:ilvl w:val="0"/>
          <w:numId w:val="2"/>
        </w:numPr>
        <w:contextualSpacing/>
      </w:pPr>
      <w:r w:rsidRPr="00DB3272">
        <w:t>Tenant-szintű kódjegyzékek, stb.</w:t>
      </w:r>
    </w:p>
    <w:p w:rsidR="0082026F" w:rsidRDefault="0082026F" w:rsidP="0082026F">
      <w:pPr>
        <w:contextualSpacing/>
      </w:pPr>
    </w:p>
    <w:p w:rsidR="0082026F" w:rsidRDefault="0082026F" w:rsidP="0082026F">
      <w:pPr>
        <w:contextualSpacing/>
      </w:pPr>
      <w:r>
        <w:t xml:space="preserve">A </w:t>
      </w:r>
      <w:r w:rsidRPr="009D543B">
        <w:rPr>
          <w:b/>
        </w:rPr>
        <w:t>szakrendszer bevezetési terv dokumentum</w:t>
      </w:r>
      <w:r>
        <w:rPr>
          <w:b/>
        </w:rPr>
        <w:t xml:space="preserve"> </w:t>
      </w:r>
      <w:r>
        <w:t>a paraméterezési feladatokon túlmenően, minden, a szakrendszer bevezetéséhez szükséges feladatot ismerteti.</w:t>
      </w:r>
    </w:p>
    <w:p w:rsidR="000D721B" w:rsidRDefault="000D721B" w:rsidP="0082026F">
      <w:pPr>
        <w:contextualSpacing/>
      </w:pPr>
    </w:p>
    <w:p w:rsidR="000D721B" w:rsidRPr="004628C5" w:rsidRDefault="000D721B" w:rsidP="0082026F">
      <w:pPr>
        <w:contextualSpacing/>
      </w:pPr>
      <w:r>
        <w:t>A dokumentumokat a Csatlakozási Kézi</w:t>
      </w:r>
      <w:r w:rsidR="005152CC">
        <w:t>könyv mellékletként tartalmazza, az alábbiakban az előzetesen rendelkezésre bocsátott, szakrendszeri paraméterezési információk találhatóak.</w:t>
      </w:r>
    </w:p>
    <w:p w:rsidR="0082026F" w:rsidRPr="004628C5" w:rsidRDefault="0082026F" w:rsidP="004628C5">
      <w:pPr>
        <w:pStyle w:val="Cmsor1"/>
      </w:pPr>
      <w:r w:rsidRPr="004628C5">
        <w:t>A</w:t>
      </w:r>
      <w:r w:rsidR="00656636">
        <w:t>dó</w:t>
      </w:r>
      <w:r w:rsidRPr="004628C5">
        <w:t xml:space="preserve"> szakrendszer</w:t>
      </w:r>
    </w:p>
    <w:p w:rsidR="0082026F" w:rsidRPr="00DB3272" w:rsidRDefault="0082026F" w:rsidP="0082026F">
      <w:pPr>
        <w:numPr>
          <w:ilvl w:val="0"/>
          <w:numId w:val="4"/>
        </w:numPr>
        <w:contextualSpacing/>
        <w:rPr>
          <w:b/>
        </w:rPr>
      </w:pPr>
      <w:r w:rsidRPr="00DB3272">
        <w:t>Az Adó szakrendszer paraméterezése során önkormányzati feladat a környezet-beállítás adatainak ellenőrzése, valamint a kedvezmény/mentesség kód megfeleltetés.</w:t>
      </w:r>
    </w:p>
    <w:p w:rsidR="0082026F" w:rsidRPr="00DB3272" w:rsidRDefault="0082026F" w:rsidP="0082026F">
      <w:pPr>
        <w:numPr>
          <w:ilvl w:val="0"/>
          <w:numId w:val="4"/>
        </w:numPr>
        <w:contextualSpacing/>
        <w:rPr>
          <w:b/>
        </w:rPr>
      </w:pPr>
      <w:r w:rsidRPr="00DB3272">
        <w:t>Az Adó szakrendszer paraméterezése során az önkormányzati felhasználókat előre definiált, választható alapbeállítások segítik a paraméterezés során. Ezek elsősorban rendszer szintű globális kódok</w:t>
      </w:r>
      <w:r>
        <w:t>.</w:t>
      </w:r>
    </w:p>
    <w:p w:rsidR="0082026F" w:rsidRPr="0002746A" w:rsidRDefault="0082026F" w:rsidP="0082026F">
      <w:pPr>
        <w:numPr>
          <w:ilvl w:val="0"/>
          <w:numId w:val="4"/>
        </w:numPr>
        <w:contextualSpacing/>
        <w:rPr>
          <w:b/>
        </w:rPr>
      </w:pPr>
      <w:r w:rsidRPr="00DB3272">
        <w:t>Az Adó szakrendszer jelenleg 200-250 db kiadmányozási iratmintát tartalmaz, az önkormányzati paraméterezés során ezeket szükséges paraméterezni.</w:t>
      </w:r>
    </w:p>
    <w:p w:rsidR="0002746A" w:rsidRPr="0002746A" w:rsidRDefault="0002746A" w:rsidP="0002746A">
      <w:pPr>
        <w:numPr>
          <w:ilvl w:val="0"/>
          <w:numId w:val="4"/>
        </w:numPr>
        <w:contextualSpacing/>
      </w:pPr>
      <w:r w:rsidRPr="0002746A">
        <w:t>Megvalósítandó feladatok az Adó szakrendszer paraméterezése során</w:t>
      </w:r>
      <w:r w:rsidR="00312E84">
        <w:t>:</w:t>
      </w:r>
    </w:p>
    <w:p w:rsidR="0002746A" w:rsidRPr="0002746A" w:rsidRDefault="0002746A" w:rsidP="00312E84">
      <w:pPr>
        <w:numPr>
          <w:ilvl w:val="1"/>
          <w:numId w:val="4"/>
        </w:numPr>
        <w:contextualSpacing/>
      </w:pPr>
      <w:r w:rsidRPr="0002746A">
        <w:t xml:space="preserve">Adóhatóság azonosító adatinak kezelése, ellenőrzése </w:t>
      </w:r>
    </w:p>
    <w:p w:rsidR="0002746A" w:rsidRPr="0002746A" w:rsidRDefault="0002746A" w:rsidP="00312E84">
      <w:pPr>
        <w:numPr>
          <w:ilvl w:val="1"/>
          <w:numId w:val="4"/>
        </w:numPr>
        <w:contextualSpacing/>
      </w:pPr>
      <w:r w:rsidRPr="0002746A">
        <w:t>Adóhatóság számlaszám adatainak kezelése, ellenőrzése</w:t>
      </w:r>
    </w:p>
    <w:p w:rsidR="0002746A" w:rsidRPr="0002746A" w:rsidRDefault="0002746A" w:rsidP="00312E84">
      <w:pPr>
        <w:numPr>
          <w:ilvl w:val="1"/>
          <w:numId w:val="4"/>
        </w:numPr>
        <w:contextualSpacing/>
      </w:pPr>
      <w:r w:rsidRPr="0002746A">
        <w:t>Bevezetett adónemek kezelése, ellenőrzése</w:t>
      </w:r>
    </w:p>
    <w:p w:rsidR="0002746A" w:rsidRPr="0002746A" w:rsidRDefault="0002746A" w:rsidP="00312E84">
      <w:pPr>
        <w:numPr>
          <w:ilvl w:val="1"/>
          <w:numId w:val="4"/>
        </w:numPr>
        <w:contextualSpacing/>
      </w:pPr>
      <w:r w:rsidRPr="0002746A">
        <w:t>Rendeletben meghatározott adómértékek adatainak időpont szerinti kezelése, ellenőrzése</w:t>
      </w:r>
    </w:p>
    <w:p w:rsidR="0002746A" w:rsidRPr="0002746A" w:rsidRDefault="0002746A" w:rsidP="00312E84">
      <w:pPr>
        <w:numPr>
          <w:ilvl w:val="1"/>
          <w:numId w:val="4"/>
        </w:numPr>
        <w:contextualSpacing/>
      </w:pPr>
      <w:r w:rsidRPr="0002746A">
        <w:t>Rendeletben meghatározott kedvezmények mentességek kezelése, ellenőrzése</w:t>
      </w:r>
    </w:p>
    <w:p w:rsidR="0002746A" w:rsidRPr="0002746A" w:rsidRDefault="0002746A" w:rsidP="00312E84">
      <w:pPr>
        <w:numPr>
          <w:ilvl w:val="1"/>
          <w:numId w:val="4"/>
        </w:numPr>
        <w:contextualSpacing/>
      </w:pPr>
      <w:r w:rsidRPr="0002746A">
        <w:t>Jegybanki alapkamat mentességek kezelése, ellenőrzése</w:t>
      </w:r>
    </w:p>
    <w:p w:rsidR="0082026F" w:rsidRPr="00DB3272" w:rsidRDefault="0082026F" w:rsidP="0082026F">
      <w:pPr>
        <w:numPr>
          <w:ilvl w:val="0"/>
          <w:numId w:val="4"/>
        </w:numPr>
        <w:contextualSpacing/>
        <w:rPr>
          <w:b/>
        </w:rPr>
      </w:pPr>
      <w:r w:rsidRPr="00DB3272">
        <w:t>Az Adó szakrendszer paraméterezési feladatai átlagosan 1-2 napot vesznek igénybe önkormányzati oldalról.</w:t>
      </w:r>
    </w:p>
    <w:p w:rsidR="0082026F" w:rsidRPr="00DB3272" w:rsidRDefault="0082026F" w:rsidP="0082026F">
      <w:pPr>
        <w:numPr>
          <w:ilvl w:val="0"/>
          <w:numId w:val="4"/>
        </w:numPr>
        <w:contextualSpacing/>
        <w:rPr>
          <w:b/>
        </w:rPr>
      </w:pPr>
      <w:r w:rsidRPr="00DB3272">
        <w:t>A felhasználó és jogosultságkezelés feladatait az Adó szakrendszer előzetes szerepkör-jogosultság összerendelési táblázattal támogatj</w:t>
      </w:r>
      <w:r>
        <w:t>a.</w:t>
      </w:r>
    </w:p>
    <w:p w:rsidR="0082026F" w:rsidRPr="00DB3272" w:rsidRDefault="0082026F" w:rsidP="004628C5">
      <w:pPr>
        <w:pStyle w:val="Cmsor1"/>
      </w:pPr>
      <w:r w:rsidRPr="00DB3272">
        <w:lastRenderedPageBreak/>
        <w:t>G</w:t>
      </w:r>
      <w:r w:rsidR="00656636">
        <w:t>azdálkodási</w:t>
      </w:r>
      <w:r>
        <w:t xml:space="preserve"> szakrendszer</w:t>
      </w:r>
    </w:p>
    <w:p w:rsidR="0082026F" w:rsidRPr="00DB3272" w:rsidRDefault="0082026F" w:rsidP="0082026F">
      <w:pPr>
        <w:numPr>
          <w:ilvl w:val="0"/>
          <w:numId w:val="3"/>
        </w:numPr>
        <w:contextualSpacing/>
      </w:pPr>
      <w:r w:rsidRPr="00DB3272">
        <w:t>A Gazdálkodási szakrendszer paraméterezése során az önkormányzati felhasználókat előre definiált, választható alapbeállítások segítik a paraméterezés során. Ehhez az önkormányzatok segédletet kapnak</w:t>
      </w:r>
      <w:r>
        <w:t>.</w:t>
      </w:r>
    </w:p>
    <w:p w:rsidR="0082026F" w:rsidRPr="00DB3272" w:rsidRDefault="0082026F" w:rsidP="0082026F">
      <w:pPr>
        <w:numPr>
          <w:ilvl w:val="0"/>
          <w:numId w:val="3"/>
        </w:numPr>
        <w:contextualSpacing/>
      </w:pPr>
      <w:r w:rsidRPr="00DB3272">
        <w:t>A Gazdálkodási szakrendszer paraméterezési feladatai átlagosan 1 napot vesznek igénybe önkormányzati oldalról.</w:t>
      </w:r>
    </w:p>
    <w:p w:rsidR="00142DE0" w:rsidRDefault="00142DE0" w:rsidP="0082026F">
      <w:pPr>
        <w:numPr>
          <w:ilvl w:val="0"/>
          <w:numId w:val="3"/>
        </w:numPr>
        <w:contextualSpacing/>
      </w:pPr>
      <w:r>
        <w:t>A Gazdálkodási szakrendszer alábbi iratmintáinak esetében merülhet fel paraméterezési feladat:</w:t>
      </w:r>
    </w:p>
    <w:p w:rsidR="00142DE0" w:rsidRDefault="00142DE0" w:rsidP="00142DE0">
      <w:pPr>
        <w:numPr>
          <w:ilvl w:val="1"/>
          <w:numId w:val="3"/>
        </w:numPr>
        <w:contextualSpacing/>
      </w:pPr>
      <w:r>
        <w:t>Kimenő iratok:</w:t>
      </w:r>
    </w:p>
    <w:p w:rsidR="00142DE0" w:rsidRDefault="00142DE0" w:rsidP="00142DE0">
      <w:pPr>
        <w:numPr>
          <w:ilvl w:val="2"/>
          <w:numId w:val="3"/>
        </w:numPr>
        <w:contextualSpacing/>
      </w:pPr>
      <w:r>
        <w:t>Fizetési felszólító levelek</w:t>
      </w:r>
    </w:p>
    <w:p w:rsidR="00142DE0" w:rsidRDefault="00142DE0" w:rsidP="00142DE0">
      <w:pPr>
        <w:numPr>
          <w:ilvl w:val="2"/>
          <w:numId w:val="3"/>
        </w:numPr>
        <w:contextualSpacing/>
      </w:pPr>
      <w:r>
        <w:t>F</w:t>
      </w:r>
      <w:r w:rsidRPr="00142DE0">
        <w:t>olyószámla</w:t>
      </w:r>
      <w:r>
        <w:t xml:space="preserve"> egyenlegértesítők</w:t>
      </w:r>
    </w:p>
    <w:p w:rsidR="00142DE0" w:rsidRDefault="00142DE0" w:rsidP="00142DE0">
      <w:pPr>
        <w:numPr>
          <w:ilvl w:val="2"/>
          <w:numId w:val="3"/>
        </w:numPr>
        <w:contextualSpacing/>
      </w:pPr>
      <w:r>
        <w:t>Késedelmi kamatbekérő levelek</w:t>
      </w:r>
    </w:p>
    <w:p w:rsidR="00142DE0" w:rsidRDefault="00142DE0" w:rsidP="00142DE0">
      <w:pPr>
        <w:numPr>
          <w:ilvl w:val="1"/>
          <w:numId w:val="3"/>
        </w:numPr>
        <w:contextualSpacing/>
      </w:pPr>
      <w:r>
        <w:t>B</w:t>
      </w:r>
      <w:r w:rsidRPr="00142DE0">
        <w:t xml:space="preserve">ejövő </w:t>
      </w:r>
      <w:r>
        <w:t>iratok:</w:t>
      </w:r>
    </w:p>
    <w:p w:rsidR="00142DE0" w:rsidRDefault="00142DE0" w:rsidP="00142DE0">
      <w:pPr>
        <w:numPr>
          <w:ilvl w:val="2"/>
          <w:numId w:val="3"/>
        </w:numPr>
        <w:contextualSpacing/>
      </w:pPr>
      <w:r>
        <w:t>Szerződés</w:t>
      </w:r>
    </w:p>
    <w:p w:rsidR="00142DE0" w:rsidRDefault="00142DE0" w:rsidP="00142DE0">
      <w:pPr>
        <w:numPr>
          <w:ilvl w:val="2"/>
          <w:numId w:val="3"/>
        </w:numPr>
        <w:contextualSpacing/>
      </w:pPr>
      <w:r>
        <w:t>Határozat</w:t>
      </w:r>
    </w:p>
    <w:p w:rsidR="00142DE0" w:rsidRDefault="00142DE0" w:rsidP="00142DE0">
      <w:pPr>
        <w:numPr>
          <w:ilvl w:val="2"/>
          <w:numId w:val="3"/>
        </w:numPr>
        <w:contextualSpacing/>
      </w:pPr>
      <w:r>
        <w:t>Szállítólevél</w:t>
      </w:r>
    </w:p>
    <w:p w:rsidR="00142DE0" w:rsidRDefault="00142DE0" w:rsidP="00142DE0">
      <w:pPr>
        <w:numPr>
          <w:ilvl w:val="2"/>
          <w:numId w:val="3"/>
        </w:numPr>
        <w:contextualSpacing/>
      </w:pPr>
      <w:r>
        <w:t>Fizetési meghagyás</w:t>
      </w:r>
    </w:p>
    <w:p w:rsidR="0082026F" w:rsidRPr="00DB3272" w:rsidRDefault="0082026F" w:rsidP="0082026F">
      <w:pPr>
        <w:numPr>
          <w:ilvl w:val="0"/>
          <w:numId w:val="3"/>
        </w:numPr>
        <w:contextualSpacing/>
      </w:pPr>
      <w:r w:rsidRPr="00DB3272">
        <w:t xml:space="preserve">A Gazdálkodási szakrendszer paraméterezési feladatai a </w:t>
      </w:r>
      <w:r>
        <w:t>p</w:t>
      </w:r>
      <w:r w:rsidRPr="00DB3272">
        <w:t>énzügy, számvitel, könyvelés, tárgyi eszköz nyilvántartás döntéshozóit és kulcsfelhasználóit érintik.</w:t>
      </w:r>
    </w:p>
    <w:p w:rsidR="0082026F" w:rsidRPr="00DB3272" w:rsidRDefault="0082026F" w:rsidP="0082026F">
      <w:pPr>
        <w:numPr>
          <w:ilvl w:val="0"/>
          <w:numId w:val="3"/>
        </w:numPr>
        <w:contextualSpacing/>
      </w:pPr>
      <w:r w:rsidRPr="00DB3272">
        <w:t>A felhasználó és jogosultságkezelés feladatait a Gazdálkodási szakrendszer előzetes szerepkör-jogosultság összerendelési táblázattal támogatja</w:t>
      </w:r>
      <w:r>
        <w:t>.</w:t>
      </w:r>
    </w:p>
    <w:p w:rsidR="0082026F" w:rsidRPr="00DB3272" w:rsidRDefault="0082026F" w:rsidP="004628C5">
      <w:pPr>
        <w:pStyle w:val="Cmsor1"/>
      </w:pPr>
      <w:r w:rsidRPr="00DB3272">
        <w:t>I</w:t>
      </w:r>
      <w:r w:rsidR="00656636">
        <w:t>ngatlanvagyon-kataszter szakrendszer</w:t>
      </w:r>
    </w:p>
    <w:p w:rsidR="0082026F" w:rsidRPr="00DB3272" w:rsidRDefault="0082026F" w:rsidP="0082026F">
      <w:pPr>
        <w:numPr>
          <w:ilvl w:val="0"/>
          <w:numId w:val="4"/>
        </w:numPr>
        <w:contextualSpacing/>
        <w:rPr>
          <w:b/>
        </w:rPr>
      </w:pPr>
      <w:r w:rsidRPr="00DB3272">
        <w:t>Az Ingatlanvagyon-kataszter szakrendszer paraméterezése során önkormányzati feladat a létrehozott felhasználók szerepkörökhöz rendelése. Egy felhasználóhoz jellemzően egy szerepkört szükséges beállítani.</w:t>
      </w:r>
      <w:r>
        <w:rPr>
          <w:b/>
        </w:rPr>
        <w:t xml:space="preserve"> </w:t>
      </w:r>
      <w:r w:rsidRPr="00DB3272">
        <w:t>A használható szerepkörök:</w:t>
      </w:r>
    </w:p>
    <w:p w:rsidR="0082026F" w:rsidRPr="00DB3272" w:rsidRDefault="0082026F" w:rsidP="0082026F">
      <w:pPr>
        <w:numPr>
          <w:ilvl w:val="1"/>
          <w:numId w:val="4"/>
        </w:numPr>
        <w:contextualSpacing/>
      </w:pPr>
      <w:r w:rsidRPr="00DB3272">
        <w:t>Kataszter lekérdező</w:t>
      </w:r>
    </w:p>
    <w:p w:rsidR="0082026F" w:rsidRPr="00DB3272" w:rsidRDefault="0082026F" w:rsidP="0082026F">
      <w:pPr>
        <w:numPr>
          <w:ilvl w:val="1"/>
          <w:numId w:val="4"/>
        </w:numPr>
        <w:contextualSpacing/>
      </w:pPr>
      <w:r w:rsidRPr="00DB3272">
        <w:t>Kataszter karbantartó</w:t>
      </w:r>
    </w:p>
    <w:p w:rsidR="0082026F" w:rsidRPr="00DB3272" w:rsidRDefault="0082026F" w:rsidP="0082026F">
      <w:pPr>
        <w:numPr>
          <w:ilvl w:val="1"/>
          <w:numId w:val="4"/>
        </w:numPr>
        <w:contextualSpacing/>
      </w:pPr>
      <w:r w:rsidRPr="00DB3272">
        <w:t>Riport lekérdező</w:t>
      </w:r>
    </w:p>
    <w:p w:rsidR="0082026F" w:rsidRPr="00DB3272" w:rsidRDefault="0082026F" w:rsidP="0082026F">
      <w:pPr>
        <w:numPr>
          <w:ilvl w:val="1"/>
          <w:numId w:val="4"/>
        </w:numPr>
        <w:contextualSpacing/>
      </w:pPr>
      <w:r w:rsidRPr="00DB3272">
        <w:t>Statisztika futtató</w:t>
      </w:r>
    </w:p>
    <w:p w:rsidR="0082026F" w:rsidRPr="00DB3272" w:rsidRDefault="0082026F" w:rsidP="0082026F">
      <w:pPr>
        <w:numPr>
          <w:ilvl w:val="1"/>
          <w:numId w:val="4"/>
        </w:numPr>
        <w:contextualSpacing/>
      </w:pPr>
      <w:r w:rsidRPr="00DB3272">
        <w:t>Statisztika készítő-lezáró</w:t>
      </w:r>
    </w:p>
    <w:p w:rsidR="0082026F" w:rsidRPr="00DB3272" w:rsidRDefault="0082026F" w:rsidP="0082026F">
      <w:pPr>
        <w:numPr>
          <w:ilvl w:val="1"/>
          <w:numId w:val="4"/>
        </w:numPr>
        <w:contextualSpacing/>
      </w:pPr>
      <w:r w:rsidRPr="00DB3272">
        <w:t>Migráló</w:t>
      </w:r>
    </w:p>
    <w:p w:rsidR="0082026F" w:rsidRPr="00DB3272" w:rsidRDefault="0082026F" w:rsidP="0082026F">
      <w:pPr>
        <w:numPr>
          <w:ilvl w:val="1"/>
          <w:numId w:val="4"/>
        </w:numPr>
        <w:contextualSpacing/>
      </w:pPr>
      <w:r w:rsidRPr="00DB3272">
        <w:t>Tenant üzemeltető</w:t>
      </w:r>
    </w:p>
    <w:p w:rsidR="0082026F" w:rsidRPr="00DB3272" w:rsidRDefault="0082026F" w:rsidP="0082026F">
      <w:pPr>
        <w:numPr>
          <w:ilvl w:val="0"/>
          <w:numId w:val="4"/>
        </w:numPr>
        <w:contextualSpacing/>
        <w:rPr>
          <w:b/>
        </w:rPr>
      </w:pPr>
      <w:r w:rsidRPr="00DB3272">
        <w:t>Az Ingatlanvagyon-kataszter szakrendszer paraméterezési feladatai (szerepkörök beállítása az önkormányzati felhasználókhoz) átlagosan 1-2 órát jelentenek önkormányzatonként.</w:t>
      </w:r>
    </w:p>
    <w:p w:rsidR="0082026F" w:rsidRDefault="0082026F" w:rsidP="0082026F">
      <w:pPr>
        <w:numPr>
          <w:ilvl w:val="0"/>
          <w:numId w:val="4"/>
        </w:numPr>
        <w:contextualSpacing/>
      </w:pPr>
      <w:r w:rsidRPr="00DB3272">
        <w:t>Az Ingatlanvagyon-kataszter szakrendszer paraméterezési feladatai a tenant üzemeltető felhasználókat érintik.</w:t>
      </w:r>
    </w:p>
    <w:p w:rsidR="0082026F" w:rsidRPr="00DB3272" w:rsidRDefault="0082026F" w:rsidP="004628C5">
      <w:pPr>
        <w:pStyle w:val="Cmsor1"/>
      </w:pPr>
      <w:r w:rsidRPr="00DB3272">
        <w:t>I</w:t>
      </w:r>
      <w:r w:rsidR="00656636">
        <w:t>pari és kereskedelmi szakrendszer</w:t>
      </w:r>
    </w:p>
    <w:p w:rsidR="0082026F" w:rsidRPr="00DB3272" w:rsidRDefault="0082026F" w:rsidP="0082026F">
      <w:pPr>
        <w:numPr>
          <w:ilvl w:val="0"/>
          <w:numId w:val="4"/>
        </w:numPr>
        <w:contextualSpacing/>
        <w:rPr>
          <w:b/>
        </w:rPr>
      </w:pPr>
      <w:r w:rsidRPr="00DB3272">
        <w:t>Az Ipari és kereskedelmi szakrendszer paraméterezése során önkormányzati feladat a szakrendszeri tenant törzsadatok feltöltése, az ügyirat sablonok testre szabása, valamint az ipari és kereskedelmi űrlapok megszemélyesítése.</w:t>
      </w:r>
    </w:p>
    <w:p w:rsidR="0082026F" w:rsidRPr="00DB3272" w:rsidRDefault="0082026F" w:rsidP="0082026F">
      <w:pPr>
        <w:numPr>
          <w:ilvl w:val="0"/>
          <w:numId w:val="4"/>
        </w:numPr>
        <w:contextualSpacing/>
        <w:rPr>
          <w:b/>
        </w:rPr>
      </w:pPr>
      <w:r w:rsidRPr="00DB3272">
        <w:t>Az Ipari és kereskedelmi szakrendszer jelenleg 28 féle iratmintát használ, ebből a legtöbb iratmintát használó önkormányzat 24-et, a legkevesebb iratmintát használó önkormányzat 6 mintát használ. Az önkormányzati paraméterezés során ezeket szükséges paraméterezni. Ezek paraméterezése jellemzően fejléc, logó, de előfordulhat adat szintű paraméterezés is.</w:t>
      </w:r>
    </w:p>
    <w:p w:rsidR="0082026F" w:rsidRPr="00DB3272" w:rsidRDefault="0082026F" w:rsidP="0082026F">
      <w:pPr>
        <w:numPr>
          <w:ilvl w:val="0"/>
          <w:numId w:val="4"/>
        </w:numPr>
        <w:contextualSpacing/>
        <w:rPr>
          <w:b/>
        </w:rPr>
      </w:pPr>
      <w:r w:rsidRPr="00DB3272">
        <w:lastRenderedPageBreak/>
        <w:t>Az Ipari és kereskedelmi szakrendszer paraméterezési feladatai átlagosan 16-32 munkaórát jelentenek önkormányzatonként az ügyiratminták számától függően.</w:t>
      </w:r>
    </w:p>
    <w:p w:rsidR="0082026F" w:rsidRPr="00DB3272" w:rsidRDefault="0082026F" w:rsidP="0082026F">
      <w:pPr>
        <w:numPr>
          <w:ilvl w:val="0"/>
          <w:numId w:val="4"/>
        </w:numPr>
        <w:contextualSpacing/>
      </w:pPr>
      <w:r w:rsidRPr="00DB3272">
        <w:t>Az Ipari és kereskedelmi szakrendszer paraméterezési feladatai az ipari és kereskedelmi ügyintéző felhasználókat, ill. a helyi informatikusokat</w:t>
      </w:r>
      <w:r>
        <w:t xml:space="preserve"> érintik.</w:t>
      </w:r>
    </w:p>
    <w:p w:rsidR="0082026F" w:rsidRDefault="0082026F" w:rsidP="0082026F">
      <w:pPr>
        <w:numPr>
          <w:ilvl w:val="0"/>
          <w:numId w:val="4"/>
        </w:numPr>
        <w:contextualSpacing/>
      </w:pPr>
      <w:r w:rsidRPr="00DB3272">
        <w:t>A felhasználó és jogosultságkezelés feladatait az Ipari és kereskedelmi szakrendszer előzetes szerepkör-jogosultság összerendelési táblázattal támogatja</w:t>
      </w:r>
      <w:r>
        <w:t>.</w:t>
      </w:r>
    </w:p>
    <w:p w:rsidR="0082026F" w:rsidRPr="00DB3272" w:rsidRDefault="0082026F" w:rsidP="004628C5">
      <w:pPr>
        <w:pStyle w:val="Cmsor1"/>
      </w:pPr>
      <w:r w:rsidRPr="00DB3272">
        <w:t>I</w:t>
      </w:r>
      <w:r w:rsidR="00656636">
        <w:t>ratkezelő szakrendszer</w:t>
      </w:r>
    </w:p>
    <w:p w:rsidR="0082026F" w:rsidRPr="00DB3272" w:rsidRDefault="0082026F" w:rsidP="000D721B">
      <w:pPr>
        <w:numPr>
          <w:ilvl w:val="0"/>
          <w:numId w:val="4"/>
        </w:numPr>
        <w:contextualSpacing/>
      </w:pPr>
      <w:r w:rsidRPr="00DB3272">
        <w:t>Az Irat szakrendszer paraméterezése során önkormányzati feladat a felületek testre szabása (a felületen megjelenő adatok beállítása), valamint az irattípusok beállítása.</w:t>
      </w:r>
    </w:p>
    <w:sectPr w:rsidR="0082026F" w:rsidRPr="00DB327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F70" w:rsidRDefault="00440F70" w:rsidP="00440F70">
      <w:pPr>
        <w:spacing w:before="0" w:after="0"/>
      </w:pPr>
      <w:r>
        <w:separator/>
      </w:r>
    </w:p>
  </w:endnote>
  <w:endnote w:type="continuationSeparator" w:id="0">
    <w:p w:rsidR="00440F70" w:rsidRDefault="00440F70" w:rsidP="00440F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188826"/>
      <w:docPartObj>
        <w:docPartGallery w:val="Page Numbers (Bottom of Page)"/>
        <w:docPartUnique/>
      </w:docPartObj>
    </w:sdtPr>
    <w:sdtEndPr/>
    <w:sdtContent>
      <w:p w:rsidR="00440F70" w:rsidRDefault="00440F7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CE0">
          <w:rPr>
            <w:noProof/>
          </w:rPr>
          <w:t>3</w:t>
        </w:r>
        <w:r>
          <w:fldChar w:fldCharType="end"/>
        </w:r>
      </w:p>
    </w:sdtContent>
  </w:sdt>
  <w:p w:rsidR="00440F70" w:rsidRDefault="00440F7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F70" w:rsidRDefault="00440F70" w:rsidP="00440F70">
      <w:pPr>
        <w:spacing w:before="0" w:after="0"/>
      </w:pPr>
      <w:r>
        <w:separator/>
      </w:r>
    </w:p>
  </w:footnote>
  <w:footnote w:type="continuationSeparator" w:id="0">
    <w:p w:rsidR="00440F70" w:rsidRDefault="00440F70" w:rsidP="00440F7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78F0"/>
    <w:multiLevelType w:val="multilevel"/>
    <w:tmpl w:val="17520EC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>
    <w:nsid w:val="08880B0E"/>
    <w:multiLevelType w:val="hybridMultilevel"/>
    <w:tmpl w:val="3BFCB2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5428F"/>
    <w:multiLevelType w:val="hybridMultilevel"/>
    <w:tmpl w:val="610C64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E7A53"/>
    <w:multiLevelType w:val="hybridMultilevel"/>
    <w:tmpl w:val="29A62D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194626"/>
    <w:multiLevelType w:val="hybridMultilevel"/>
    <w:tmpl w:val="BED446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26F"/>
    <w:rsid w:val="0002746A"/>
    <w:rsid w:val="000D015E"/>
    <w:rsid w:val="000D27EB"/>
    <w:rsid w:val="000D721B"/>
    <w:rsid w:val="00142DE0"/>
    <w:rsid w:val="00312E84"/>
    <w:rsid w:val="00365A00"/>
    <w:rsid w:val="00440F70"/>
    <w:rsid w:val="004628C5"/>
    <w:rsid w:val="00500899"/>
    <w:rsid w:val="005152CC"/>
    <w:rsid w:val="00656636"/>
    <w:rsid w:val="007A3CE0"/>
    <w:rsid w:val="0082026F"/>
    <w:rsid w:val="00C46C22"/>
    <w:rsid w:val="00CE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026F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paragraph" w:styleId="Cmsor1">
    <w:name w:val="heading 1"/>
    <w:basedOn w:val="Norml"/>
    <w:next w:val="Norml"/>
    <w:link w:val="Cmsor1Char"/>
    <w:qFormat/>
    <w:rsid w:val="004628C5"/>
    <w:pPr>
      <w:keepNext/>
      <w:keepLines/>
      <w:spacing w:before="480" w:after="0"/>
      <w:outlineLvl w:val="0"/>
    </w:pPr>
    <w:rPr>
      <w:rFonts w:eastAsiaTheme="majorEastAsia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82026F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Cmsor3">
    <w:name w:val="heading 3"/>
    <w:aliases w:val="h3,h31,h32,h33,h311,h34,h312,h35,h313,h36,h37,h314,h38,h39,h310,h315,h321,h331,h3111,h341,h3121,h351,h3131,h361,h371,h3141,h381,h391,Map,H3,H31,H32,H33,H311,H321,H34,H312,H322,H35,H313,H323,H36,H314,H324,H37,H315,H325,H38,H316,H326,H39,H317,M"/>
    <w:basedOn w:val="Cmsor4"/>
    <w:next w:val="Norml"/>
    <w:link w:val="Cmsor3Char"/>
    <w:uiPriority w:val="9"/>
    <w:unhideWhenUsed/>
    <w:qFormat/>
    <w:rsid w:val="0082026F"/>
    <w:pPr>
      <w:numPr>
        <w:ilvl w:val="2"/>
      </w:numPr>
      <w:outlineLvl w:val="2"/>
    </w:pPr>
    <w:rPr>
      <w:i w:val="0"/>
      <w:color w:val="auto"/>
      <w:sz w:val="28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82026F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628C5"/>
    <w:rPr>
      <w:rFonts w:ascii="Arial" w:eastAsiaTheme="majorEastAsia" w:hAnsi="Arial" w:cs="Arial"/>
      <w:b/>
      <w:bCs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82026F"/>
    <w:rPr>
      <w:rFonts w:asciiTheme="majorHAnsi" w:eastAsiaTheme="majorEastAsia" w:hAnsiTheme="majorHAnsi" w:cstheme="majorBidi"/>
      <w:b/>
      <w:bCs/>
      <w:sz w:val="28"/>
      <w:szCs w:val="26"/>
      <w:lang w:eastAsia="hu-HU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uiPriority w:val="9"/>
    <w:rsid w:val="0082026F"/>
    <w:rPr>
      <w:rFonts w:asciiTheme="majorHAnsi" w:eastAsiaTheme="majorEastAsia" w:hAnsiTheme="majorHAnsi" w:cstheme="majorBidi"/>
      <w:b/>
      <w:bCs/>
      <w:iCs/>
      <w:sz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82026F"/>
    <w:rPr>
      <w:rFonts w:asciiTheme="majorHAnsi" w:eastAsiaTheme="majorEastAsia" w:hAnsiTheme="majorHAnsi" w:cstheme="majorBidi"/>
      <w:b/>
      <w:bCs/>
      <w:i/>
      <w:iCs/>
      <w:color w:val="5B9BD5" w:themeColor="accent1"/>
      <w:lang w:eastAsia="hu-HU"/>
    </w:rPr>
  </w:style>
  <w:style w:type="paragraph" w:styleId="Listaszerbekezds">
    <w:name w:val="List Paragraph"/>
    <w:aliases w:val="Welt L,Listaszerű bekezdés1,List Paragraph"/>
    <w:basedOn w:val="Norml"/>
    <w:link w:val="ListaszerbekezdsChar"/>
    <w:uiPriority w:val="34"/>
    <w:qFormat/>
    <w:rsid w:val="0082026F"/>
    <w:pPr>
      <w:ind w:left="720"/>
      <w:contextualSpacing/>
    </w:pPr>
  </w:style>
  <w:style w:type="character" w:customStyle="1" w:styleId="ListaszerbekezdsChar">
    <w:name w:val="Listaszerű bekezdés Char"/>
    <w:aliases w:val="Welt L Char,Listaszerű bekezdés1 Char,List Paragraph Char"/>
    <w:basedOn w:val="Bekezdsalapbettpusa"/>
    <w:link w:val="Listaszerbekezds"/>
    <w:uiPriority w:val="34"/>
    <w:locked/>
    <w:rsid w:val="0082026F"/>
    <w:rPr>
      <w:rFonts w:ascii="Arial" w:eastAsia="Times New Roman" w:hAnsi="Arial" w:cs="Arial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2026F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2026F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628C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28C5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40F70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440F70"/>
    <w:rPr>
      <w:rFonts w:ascii="Arial" w:eastAsia="Times New Roman" w:hAnsi="Arial" w:cs="Arial"/>
      <w:lang w:eastAsia="hu-HU"/>
    </w:rPr>
  </w:style>
  <w:style w:type="paragraph" w:styleId="llb">
    <w:name w:val="footer"/>
    <w:basedOn w:val="Norml"/>
    <w:link w:val="llbChar"/>
    <w:uiPriority w:val="99"/>
    <w:unhideWhenUsed/>
    <w:rsid w:val="00440F70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440F70"/>
    <w:rPr>
      <w:rFonts w:ascii="Arial" w:eastAsia="Times New Roman" w:hAnsi="Arial" w:cs="Arial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026F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paragraph" w:styleId="Cmsor1">
    <w:name w:val="heading 1"/>
    <w:basedOn w:val="Norml"/>
    <w:next w:val="Norml"/>
    <w:link w:val="Cmsor1Char"/>
    <w:qFormat/>
    <w:rsid w:val="004628C5"/>
    <w:pPr>
      <w:keepNext/>
      <w:keepLines/>
      <w:spacing w:before="480" w:after="0"/>
      <w:outlineLvl w:val="0"/>
    </w:pPr>
    <w:rPr>
      <w:rFonts w:eastAsiaTheme="majorEastAsia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82026F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Cmsor3">
    <w:name w:val="heading 3"/>
    <w:aliases w:val="h3,h31,h32,h33,h311,h34,h312,h35,h313,h36,h37,h314,h38,h39,h310,h315,h321,h331,h3111,h341,h3121,h351,h3131,h361,h371,h3141,h381,h391,Map,H3,H31,H32,H33,H311,H321,H34,H312,H322,H35,H313,H323,H36,H314,H324,H37,H315,H325,H38,H316,H326,H39,H317,M"/>
    <w:basedOn w:val="Cmsor4"/>
    <w:next w:val="Norml"/>
    <w:link w:val="Cmsor3Char"/>
    <w:uiPriority w:val="9"/>
    <w:unhideWhenUsed/>
    <w:qFormat/>
    <w:rsid w:val="0082026F"/>
    <w:pPr>
      <w:numPr>
        <w:ilvl w:val="2"/>
      </w:numPr>
      <w:outlineLvl w:val="2"/>
    </w:pPr>
    <w:rPr>
      <w:i w:val="0"/>
      <w:color w:val="auto"/>
      <w:sz w:val="28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82026F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628C5"/>
    <w:rPr>
      <w:rFonts w:ascii="Arial" w:eastAsiaTheme="majorEastAsia" w:hAnsi="Arial" w:cs="Arial"/>
      <w:b/>
      <w:bCs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82026F"/>
    <w:rPr>
      <w:rFonts w:asciiTheme="majorHAnsi" w:eastAsiaTheme="majorEastAsia" w:hAnsiTheme="majorHAnsi" w:cstheme="majorBidi"/>
      <w:b/>
      <w:bCs/>
      <w:sz w:val="28"/>
      <w:szCs w:val="26"/>
      <w:lang w:eastAsia="hu-HU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uiPriority w:val="9"/>
    <w:rsid w:val="0082026F"/>
    <w:rPr>
      <w:rFonts w:asciiTheme="majorHAnsi" w:eastAsiaTheme="majorEastAsia" w:hAnsiTheme="majorHAnsi" w:cstheme="majorBidi"/>
      <w:b/>
      <w:bCs/>
      <w:iCs/>
      <w:sz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82026F"/>
    <w:rPr>
      <w:rFonts w:asciiTheme="majorHAnsi" w:eastAsiaTheme="majorEastAsia" w:hAnsiTheme="majorHAnsi" w:cstheme="majorBidi"/>
      <w:b/>
      <w:bCs/>
      <w:i/>
      <w:iCs/>
      <w:color w:val="5B9BD5" w:themeColor="accent1"/>
      <w:lang w:eastAsia="hu-HU"/>
    </w:rPr>
  </w:style>
  <w:style w:type="paragraph" w:styleId="Listaszerbekezds">
    <w:name w:val="List Paragraph"/>
    <w:aliases w:val="Welt L,Listaszerű bekezdés1,List Paragraph"/>
    <w:basedOn w:val="Norml"/>
    <w:link w:val="ListaszerbekezdsChar"/>
    <w:uiPriority w:val="34"/>
    <w:qFormat/>
    <w:rsid w:val="0082026F"/>
    <w:pPr>
      <w:ind w:left="720"/>
      <w:contextualSpacing/>
    </w:pPr>
  </w:style>
  <w:style w:type="character" w:customStyle="1" w:styleId="ListaszerbekezdsChar">
    <w:name w:val="Listaszerű bekezdés Char"/>
    <w:aliases w:val="Welt L Char,Listaszerű bekezdés1 Char,List Paragraph Char"/>
    <w:basedOn w:val="Bekezdsalapbettpusa"/>
    <w:link w:val="Listaszerbekezds"/>
    <w:uiPriority w:val="34"/>
    <w:locked/>
    <w:rsid w:val="0082026F"/>
    <w:rPr>
      <w:rFonts w:ascii="Arial" w:eastAsia="Times New Roman" w:hAnsi="Arial" w:cs="Arial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2026F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2026F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628C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28C5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40F70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440F70"/>
    <w:rPr>
      <w:rFonts w:ascii="Arial" w:eastAsia="Times New Roman" w:hAnsi="Arial" w:cs="Arial"/>
      <w:lang w:eastAsia="hu-HU"/>
    </w:rPr>
  </w:style>
  <w:style w:type="paragraph" w:styleId="llb">
    <w:name w:val="footer"/>
    <w:basedOn w:val="Norml"/>
    <w:link w:val="llbChar"/>
    <w:uiPriority w:val="99"/>
    <w:unhideWhenUsed/>
    <w:rsid w:val="00440F70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440F70"/>
    <w:rPr>
      <w:rFonts w:ascii="Arial" w:eastAsia="Times New Roman" w:hAnsi="Arial" w:cs="Arial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A7F9D75069BC441B0F424683BCA47EC" ma:contentTypeVersion="" ma:contentTypeDescription="Új dokumentum létrehozása." ma:contentTypeScope="" ma:versionID="dd7d2e3e26fdd3c7d70558676c9abd36">
  <xsd:schema xmlns:xsd="http://www.w3.org/2001/XMLSchema" xmlns:xs="http://www.w3.org/2001/XMLSchema" xmlns:p="http://schemas.microsoft.com/office/2006/metadata/properties" xmlns:ns2="eff08c82-ce1c-49bc-a1d0-41eac7de1a3e" xmlns:ns3="http://schemas.microsoft.com/sharepoint/v3/fields" targetNamespace="http://schemas.microsoft.com/office/2006/metadata/properties" ma:root="true" ma:fieldsID="b4f0753d5b7d8c060bbd477040b26ab0" ns2:_="" ns3:_="">
    <xsd:import namespace="eff08c82-ce1c-49bc-a1d0-41eac7de1a3e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Titokgazda" minOccurs="0"/>
                <xsd:element ref="ns2:Titokkorlát" minOccurs="0"/>
                <xsd:element ref="ns3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08c82-ce1c-49bc-a1d0-41eac7de1a3e" elementFormDefault="qualified">
    <xsd:import namespace="http://schemas.microsoft.com/office/2006/documentManagement/types"/>
    <xsd:import namespace="http://schemas.microsoft.com/office/infopath/2007/PartnerControls"/>
    <xsd:element name="Titokgazda" ma:index="8" nillable="true" ma:displayName="Titokgazda" ma:internalName="Titokgazda">
      <xsd:simpleType>
        <xsd:restriction base="dms:Text">
          <xsd:maxLength value="255"/>
        </xsd:restriction>
      </xsd:simpleType>
    </xsd:element>
    <xsd:element name="Titokkorlát" ma:index="9" nillable="true" ma:displayName="Titokkorlát" ma:internalName="Titokkorl_x00e1_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Létrehozás dátuma" ma:description="Az erőforrás létrehozásának dátuma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tokgazda xmlns="eff08c82-ce1c-49bc-a1d0-41eac7de1a3e" xsi:nil="true"/>
    <Titokkorlát xmlns="eff08c82-ce1c-49bc-a1d0-41eac7de1a3e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FBCD7D14-FE20-421F-84B7-932AD4364255}"/>
</file>

<file path=customXml/itemProps2.xml><?xml version="1.0" encoding="utf-8"?>
<ds:datastoreItem xmlns:ds="http://schemas.openxmlformats.org/officeDocument/2006/customXml" ds:itemID="{5444F870-3E51-46EC-B0FB-FB8D76C751F3}"/>
</file>

<file path=customXml/itemProps3.xml><?xml version="1.0" encoding="utf-8"?>
<ds:datastoreItem xmlns:ds="http://schemas.openxmlformats.org/officeDocument/2006/customXml" ds:itemID="{AB126168-2F7B-4FD7-8B2C-4778E95BD3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659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Tihanyi Noemi</dc:creator>
  <cp:keywords/>
  <dc:description/>
  <cp:lastModifiedBy>Bolvari Attila</cp:lastModifiedBy>
  <cp:revision>11</cp:revision>
  <dcterms:created xsi:type="dcterms:W3CDTF">2014-12-01T15:16:00Z</dcterms:created>
  <dcterms:modified xsi:type="dcterms:W3CDTF">2014-12-17T12:00:00Z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0x010100DA7F9D75069BC441B0F424683BCA47EC</vt:lpwstr>
  </property>
</Properties>
</file>