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CA" w:rsidRDefault="00B937CA" w:rsidP="00B937CA">
      <w:pPr>
        <w:pStyle w:val="lfej"/>
        <w:tabs>
          <w:tab w:val="clear" w:pos="4536"/>
          <w:tab w:val="clear" w:pos="9072"/>
          <w:tab w:val="left" w:pos="2386"/>
        </w:tabs>
        <w:jc w:val="center"/>
      </w:pPr>
      <w:bookmarkStart w:id="0" w:name="_Toc462310881"/>
      <w:r>
        <w:rPr>
          <w:noProof/>
          <w:lang w:eastAsia="hu-HU"/>
        </w:rPr>
        <w:drawing>
          <wp:anchor distT="0" distB="0" distL="114300" distR="114300" simplePos="0" relativeHeight="251661312" behindDoc="1" locked="0" layoutInCell="1" allowOverlap="1" wp14:anchorId="79315666" wp14:editId="74CC90FF">
            <wp:simplePos x="0" y="0"/>
            <wp:positionH relativeFrom="column">
              <wp:posOffset>1903730</wp:posOffset>
            </wp:positionH>
            <wp:positionV relativeFrom="paragraph">
              <wp:posOffset>-300355</wp:posOffset>
            </wp:positionV>
            <wp:extent cx="1685290" cy="655320"/>
            <wp:effectExtent l="0" t="0" r="0" b="0"/>
            <wp:wrapTight wrapText="bothSides">
              <wp:wrapPolygon edited="0">
                <wp:start x="0" y="0"/>
                <wp:lineTo x="0" y="20721"/>
                <wp:lineTo x="21242" y="20721"/>
                <wp:lineTo x="21242"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29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60288" behindDoc="1" locked="0" layoutInCell="1" allowOverlap="1" wp14:anchorId="66E36FE9" wp14:editId="3E491F6D">
            <wp:simplePos x="0" y="0"/>
            <wp:positionH relativeFrom="column">
              <wp:posOffset>-81280</wp:posOffset>
            </wp:positionH>
            <wp:positionV relativeFrom="paragraph">
              <wp:posOffset>-184150</wp:posOffset>
            </wp:positionV>
            <wp:extent cx="627380" cy="608330"/>
            <wp:effectExtent l="0" t="0" r="0" b="0"/>
            <wp:wrapThrough wrapText="bothSides">
              <wp:wrapPolygon edited="0">
                <wp:start x="2623" y="2706"/>
                <wp:lineTo x="1312" y="10146"/>
                <wp:lineTo x="1312" y="14881"/>
                <wp:lineTo x="2623" y="17587"/>
                <wp:lineTo x="19676" y="17587"/>
                <wp:lineTo x="19020" y="5411"/>
                <wp:lineTo x="18364" y="2706"/>
                <wp:lineTo x="2623" y="2706"/>
              </wp:wrapPolygon>
            </wp:wrapThrough>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08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16477403" wp14:editId="4E3A61A5">
            <wp:simplePos x="0" y="0"/>
            <wp:positionH relativeFrom="column">
              <wp:posOffset>4483735</wp:posOffset>
            </wp:positionH>
            <wp:positionV relativeFrom="paragraph">
              <wp:posOffset>-252095</wp:posOffset>
            </wp:positionV>
            <wp:extent cx="1753235" cy="610235"/>
            <wp:effectExtent l="0" t="0" r="0" b="0"/>
            <wp:wrapThrough wrapText="bothSides">
              <wp:wrapPolygon edited="0">
                <wp:start x="0" y="0"/>
                <wp:lineTo x="0" y="20903"/>
                <wp:lineTo x="21357" y="20903"/>
                <wp:lineTo x="21357" y="0"/>
                <wp:lineTo x="0" y="0"/>
              </wp:wrapPolygon>
            </wp:wrapThrough>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um.png"/>
                    <pic:cNvPicPr/>
                  </pic:nvPicPr>
                  <pic:blipFill rotWithShape="1">
                    <a:blip r:embed="rId7">
                      <a:extLst>
                        <a:ext uri="{28A0092B-C50C-407E-A947-70E740481C1C}">
                          <a14:useLocalDpi xmlns:a14="http://schemas.microsoft.com/office/drawing/2010/main" val="0"/>
                        </a:ext>
                      </a:extLst>
                    </a:blip>
                    <a:srcRect b="44186"/>
                    <a:stretch/>
                  </pic:blipFill>
                  <pic:spPr bwMode="auto">
                    <a:xfrm>
                      <a:off x="0" y="0"/>
                      <a:ext cx="1753235" cy="610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37CA" w:rsidRDefault="00B937CA" w:rsidP="009E0526">
      <w:pPr>
        <w:keepNext/>
        <w:keepLines/>
        <w:spacing w:before="240" w:after="0"/>
        <w:outlineLvl w:val="0"/>
        <w:rPr>
          <w:rFonts w:asciiTheme="majorHAnsi" w:eastAsiaTheme="majorEastAsia" w:hAnsiTheme="majorHAnsi" w:cstheme="majorBidi"/>
          <w:color w:val="2E74B5" w:themeColor="accent1" w:themeShade="BF"/>
          <w:sz w:val="32"/>
          <w:szCs w:val="32"/>
        </w:rPr>
      </w:pPr>
    </w:p>
    <w:p w:rsidR="00B937CA" w:rsidRDefault="00B937CA" w:rsidP="009E0526">
      <w:pPr>
        <w:keepNext/>
        <w:keepLines/>
        <w:spacing w:before="240" w:after="0"/>
        <w:outlineLvl w:val="0"/>
        <w:rPr>
          <w:rFonts w:asciiTheme="majorHAnsi" w:eastAsiaTheme="majorEastAsia" w:hAnsiTheme="majorHAnsi" w:cstheme="majorBidi"/>
          <w:color w:val="2E74B5" w:themeColor="accent1" w:themeShade="BF"/>
          <w:sz w:val="32"/>
          <w:szCs w:val="32"/>
        </w:rPr>
      </w:pPr>
    </w:p>
    <w:p w:rsidR="009E0526" w:rsidRPr="009E0526" w:rsidRDefault="009E0526" w:rsidP="009E0526">
      <w:pPr>
        <w:keepNext/>
        <w:keepLines/>
        <w:spacing w:before="240" w:after="0"/>
        <w:outlineLvl w:val="0"/>
        <w:rPr>
          <w:rFonts w:asciiTheme="majorHAnsi" w:eastAsiaTheme="majorEastAsia" w:hAnsiTheme="majorHAnsi" w:cstheme="majorBidi"/>
          <w:color w:val="2E74B5" w:themeColor="accent1" w:themeShade="BF"/>
          <w:sz w:val="32"/>
          <w:szCs w:val="32"/>
        </w:rPr>
      </w:pPr>
      <w:r w:rsidRPr="009E0526">
        <w:rPr>
          <w:rFonts w:asciiTheme="majorHAnsi" w:eastAsiaTheme="majorEastAsia" w:hAnsiTheme="majorHAnsi" w:cstheme="majorBidi"/>
          <w:color w:val="2E74B5" w:themeColor="accent1" w:themeShade="BF"/>
          <w:sz w:val="32"/>
          <w:szCs w:val="32"/>
        </w:rPr>
        <w:t>Csatlakoztatási feladatrendszer bemutatása</w:t>
      </w:r>
      <w:bookmarkEnd w:id="0"/>
      <w:r w:rsidRPr="009E0526">
        <w:rPr>
          <w:rFonts w:asciiTheme="majorHAnsi" w:eastAsiaTheme="majorEastAsia" w:hAnsiTheme="majorHAnsi" w:cstheme="majorBidi"/>
          <w:color w:val="2E74B5" w:themeColor="accent1" w:themeShade="BF"/>
          <w:sz w:val="32"/>
          <w:szCs w:val="32"/>
        </w:rPr>
        <w:t xml:space="preserve"> </w:t>
      </w:r>
    </w:p>
    <w:p w:rsidR="009E0526" w:rsidRPr="009E0526" w:rsidRDefault="009E0526" w:rsidP="009E0526">
      <w:pPr>
        <w:ind w:left="360"/>
        <w:jc w:val="both"/>
        <w:rPr>
          <w:rFonts w:ascii="Times New Roman" w:hAnsi="Times New Roman" w:cs="Times New Roman"/>
        </w:rPr>
      </w:pPr>
    </w:p>
    <w:p w:rsidR="009E0526" w:rsidRPr="009E0526" w:rsidRDefault="009E0526" w:rsidP="009E0526">
      <w:pPr>
        <w:spacing w:before="60" w:after="120" w:line="276" w:lineRule="auto"/>
        <w:jc w:val="both"/>
        <w:rPr>
          <w:rFonts w:ascii="Times New Roman" w:hAnsi="Times New Roman" w:cs="Times New Roman"/>
          <w:bCs/>
          <w:iCs/>
        </w:rPr>
      </w:pPr>
      <w:r w:rsidRPr="009E0526">
        <w:rPr>
          <w:rFonts w:ascii="Times New Roman" w:hAnsi="Times New Roman" w:cs="Times New Roman"/>
          <w:bCs/>
          <w:iCs/>
        </w:rPr>
        <w:t>A</w:t>
      </w:r>
      <w:r w:rsidR="00B937CA">
        <w:rPr>
          <w:rFonts w:ascii="Times New Roman" w:hAnsi="Times New Roman" w:cs="Times New Roman"/>
          <w:bCs/>
          <w:iCs/>
        </w:rPr>
        <w:t>z önkormányzati ASP szolgáltatáshoz</w:t>
      </w:r>
      <w:r w:rsidRPr="009E0526">
        <w:rPr>
          <w:rFonts w:ascii="Times New Roman" w:hAnsi="Times New Roman" w:cs="Times New Roman"/>
          <w:bCs/>
          <w:iCs/>
        </w:rPr>
        <w:t xml:space="preserve"> csatlakozó önkormányzatoknak számos technikai, ügyviteli és szabályozási feltételnek kell megfelelniük és számos feladatot kell végrehajtaniuk annak érdekében, hogy az Önkormányzati ASP rendszeréhez csatlakozni tudjanak. A csatlakozási folyamat az alábbi szakaszokra bontható:</w:t>
      </w:r>
    </w:p>
    <w:p w:rsidR="009E0526" w:rsidRPr="009E0526" w:rsidRDefault="009E0526" w:rsidP="009E0526">
      <w:pPr>
        <w:spacing w:before="60" w:after="120" w:line="276" w:lineRule="auto"/>
        <w:jc w:val="both"/>
        <w:rPr>
          <w:rFonts w:ascii="Times New Roman" w:hAnsi="Times New Roman" w:cs="Times New Roman"/>
          <w:bCs/>
          <w:iCs/>
        </w:rPr>
      </w:pPr>
    </w:p>
    <w:p w:rsidR="009E0526" w:rsidRPr="009E0526" w:rsidRDefault="009E0526" w:rsidP="009E0526">
      <w:pPr>
        <w:spacing w:before="60" w:after="120" w:line="276" w:lineRule="auto"/>
        <w:jc w:val="center"/>
        <w:rPr>
          <w:rFonts w:ascii="Times New Roman" w:hAnsi="Times New Roman" w:cs="Times New Roman"/>
          <w:bCs/>
          <w:iCs/>
        </w:rPr>
      </w:pPr>
      <w:r w:rsidRPr="009E0526">
        <w:rPr>
          <w:rFonts w:ascii="Times New Roman" w:hAnsi="Times New Roman" w:cs="Times New Roman"/>
          <w:noProof/>
          <w:lang w:eastAsia="hu-HU"/>
        </w:rPr>
        <w:drawing>
          <wp:inline distT="0" distB="0" distL="0" distR="0" wp14:anchorId="57E4A916" wp14:editId="7A3782BC">
            <wp:extent cx="4162425" cy="1919246"/>
            <wp:effectExtent l="0" t="0" r="0" b="50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9991" cy="1918123"/>
                    </a:xfrm>
                    <a:prstGeom prst="rect">
                      <a:avLst/>
                    </a:prstGeom>
                    <a:noFill/>
                    <a:ln>
                      <a:noFill/>
                    </a:ln>
                  </pic:spPr>
                </pic:pic>
              </a:graphicData>
            </a:graphic>
          </wp:inline>
        </w:drawing>
      </w:r>
    </w:p>
    <w:p w:rsidR="009E0526" w:rsidRPr="009E0526" w:rsidRDefault="009E0526" w:rsidP="009E0526">
      <w:pPr>
        <w:spacing w:before="60" w:after="120" w:line="276" w:lineRule="auto"/>
        <w:jc w:val="both"/>
        <w:rPr>
          <w:rFonts w:ascii="Times New Roman" w:hAnsi="Times New Roman" w:cs="Times New Roman"/>
        </w:rPr>
      </w:pPr>
    </w:p>
    <w:p w:rsidR="009E0526" w:rsidRPr="009E0526" w:rsidRDefault="009E0526" w:rsidP="009E0526">
      <w:pPr>
        <w:spacing w:before="60" w:after="120" w:line="276" w:lineRule="auto"/>
        <w:jc w:val="both"/>
        <w:rPr>
          <w:rFonts w:ascii="Times New Roman" w:hAnsi="Times New Roman" w:cs="Times New Roman"/>
        </w:rPr>
      </w:pPr>
      <w:r w:rsidRPr="009E0526">
        <w:rPr>
          <w:rFonts w:ascii="Times New Roman" w:hAnsi="Times New Roman" w:cs="Times New Roman"/>
        </w:rPr>
        <w:t xml:space="preserve">A csatlakozás előkészítési szakasz célja az önkormányzatok felkészítése a csatlakozásra, az ASP Központtal (ASP projekttel) folytatott kommunikációs csatornák kiépítése, a csatlakozás helyi feladatainak megtervezése, a csatlakozási feltételek biztosításához szükséges beszerzések megkezdése, és a Szolgáltatási szerződés megkötése. </w:t>
      </w:r>
    </w:p>
    <w:p w:rsidR="009E0526" w:rsidRPr="009E0526" w:rsidRDefault="009E0526" w:rsidP="009E0526">
      <w:pPr>
        <w:spacing w:before="60" w:after="120" w:line="276" w:lineRule="auto"/>
        <w:jc w:val="both"/>
        <w:rPr>
          <w:rFonts w:ascii="Times New Roman" w:hAnsi="Times New Roman" w:cs="Times New Roman"/>
          <w:bCs/>
          <w:iCs/>
        </w:rPr>
      </w:pPr>
      <w:r w:rsidRPr="009E0526">
        <w:rPr>
          <w:rFonts w:ascii="Times New Roman" w:hAnsi="Times New Roman" w:cs="Times New Roman"/>
          <w:bCs/>
          <w:iCs/>
        </w:rPr>
        <w:t>A csatlakozási szakasz célja az ASP rendszerhez történő fizikai és szolgáltatásokra vonatkozó szerződéses csatlakozás, mely során az önkormányzat kialakítja az Önkormányzati ASP rendszer helyi működtetéséhez szükséges műszaki, technológiai, infrastrukturális, üzemeltetési feltételeket, sor kerül az önkormányzatok felhasználói oktatására, a bevezetett rendszerek felhasználói tesztelésére és a szükséges migrációs feladatok elvégzésére, valamint a Szolgáltatási szerződés megkötésére.</w:t>
      </w:r>
    </w:p>
    <w:p w:rsidR="009E0526" w:rsidRPr="009E0526" w:rsidRDefault="009E0526" w:rsidP="009E0526">
      <w:pPr>
        <w:spacing w:before="60" w:after="120" w:line="276" w:lineRule="auto"/>
        <w:jc w:val="both"/>
        <w:rPr>
          <w:rFonts w:ascii="Times New Roman" w:hAnsi="Times New Roman" w:cs="Times New Roman"/>
        </w:rPr>
      </w:pPr>
    </w:p>
    <w:p w:rsidR="009E0526" w:rsidRPr="009E0526" w:rsidRDefault="009E0526" w:rsidP="009E0526">
      <w:pPr>
        <w:spacing w:before="60" w:after="120" w:line="276" w:lineRule="auto"/>
        <w:jc w:val="both"/>
        <w:rPr>
          <w:rFonts w:ascii="Times New Roman" w:hAnsi="Times New Roman" w:cs="Times New Roman"/>
        </w:rPr>
      </w:pPr>
      <w:r w:rsidRPr="009E0526">
        <w:rPr>
          <w:rFonts w:ascii="Times New Roman" w:hAnsi="Times New Roman" w:cs="Times New Roman"/>
        </w:rPr>
        <w:t xml:space="preserve">A Csatlakoztatási időszakban mind a csatlakozó önkormányzatok, mind az ASP Központ informatikai szolgáltató (NISZ) valamint az ASP Központ működtető szervezete (Kincstár) számára számos feladat hárul: </w:t>
      </w:r>
    </w:p>
    <w:p w:rsidR="009E0526" w:rsidRPr="009E0526" w:rsidRDefault="009E0526" w:rsidP="009E0526">
      <w:pPr>
        <w:spacing w:after="0" w:line="240" w:lineRule="auto"/>
        <w:rPr>
          <w:rFonts w:ascii="Times New Roman" w:hAnsi="Times New Roman" w:cs="Times New Roman"/>
          <w:sz w:val="24"/>
          <w:szCs w:val="24"/>
          <w:lang w:eastAsia="hu-HU"/>
        </w:rPr>
      </w:pPr>
    </w:p>
    <w:p w:rsidR="009E0526" w:rsidRPr="009E0526" w:rsidRDefault="009E0526" w:rsidP="009E0526">
      <w:pPr>
        <w:spacing w:before="60" w:after="120" w:line="276" w:lineRule="auto"/>
        <w:jc w:val="both"/>
        <w:rPr>
          <w:rFonts w:ascii="Times New Roman" w:hAnsi="Times New Roman" w:cs="Times New Roman"/>
        </w:rPr>
      </w:pPr>
      <w:r w:rsidRPr="009E0526">
        <w:rPr>
          <w:rFonts w:ascii="Times New Roman" w:hAnsi="Times New Roman" w:cs="Times New Roman"/>
        </w:rPr>
        <w:t>A csatlakozás előkészítései szakaszban:</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 xml:space="preserve">Kapcsolatfelvétel, önkormányzati tájékoztatás – </w:t>
      </w:r>
      <w:r>
        <w:rPr>
          <w:rFonts w:ascii="Times New Roman" w:hAnsi="Times New Roman" w:cs="Times New Roman"/>
        </w:rPr>
        <w:t>A</w:t>
      </w:r>
      <w:r w:rsidRPr="009E0526">
        <w:rPr>
          <w:rFonts w:ascii="Times New Roman" w:hAnsi="Times New Roman" w:cs="Times New Roman"/>
        </w:rPr>
        <w:t xml:space="preserve"> Kincstár ált</w:t>
      </w:r>
      <w:r>
        <w:rPr>
          <w:rFonts w:ascii="Times New Roman" w:hAnsi="Times New Roman" w:cs="Times New Roman"/>
        </w:rPr>
        <w:t xml:space="preserve">al biztosított, szervezett </w:t>
      </w:r>
      <w:r w:rsidRPr="009E0526">
        <w:rPr>
          <w:rFonts w:ascii="Times New Roman" w:hAnsi="Times New Roman" w:cs="Times New Roman"/>
        </w:rPr>
        <w:t xml:space="preserve">csatornákon, fórumokon (pl. megyei tájékoztatók, </w:t>
      </w:r>
      <w:proofErr w:type="spellStart"/>
      <w:r w:rsidRPr="009E0526">
        <w:rPr>
          <w:rFonts w:ascii="Times New Roman" w:hAnsi="Times New Roman" w:cs="Times New Roman"/>
        </w:rPr>
        <w:t>e-Adat</w:t>
      </w:r>
      <w:proofErr w:type="spellEnd"/>
      <w:r w:rsidRPr="009E0526">
        <w:rPr>
          <w:rFonts w:ascii="Times New Roman" w:hAnsi="Times New Roman" w:cs="Times New Roman"/>
        </w:rPr>
        <w:t xml:space="preserve"> rendszer)</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lastRenderedPageBreak/>
        <w:t>Tájékoztató felületek és események menedzselése – információk folyamatos frissítése, visszajelzések, kérdések fogadási rendjének kialakítása, ügyfélszolgálati funkciók biztosítása</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Adatbekérés – igényfelmérés – pl. képzési tervek összeállításához létszám és egyéb adatok bekérése, település portál igénybe vételére vonatkozó szándék felmérése</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 xml:space="preserve">Csatlakozási feladatokat megtervezése – az önkormányzatok helyi tervezése, ütemezése </w:t>
      </w:r>
      <w:bookmarkStart w:id="1" w:name="_GoBack"/>
      <w:bookmarkEnd w:id="1"/>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 xml:space="preserve">ASP Szolgáltatásigénylés – </w:t>
      </w:r>
      <w:r w:rsidR="00B937CA">
        <w:rPr>
          <w:rFonts w:ascii="Times New Roman" w:hAnsi="Times New Roman" w:cs="Times New Roman"/>
        </w:rPr>
        <w:t>S</w:t>
      </w:r>
      <w:r w:rsidRPr="009E0526">
        <w:rPr>
          <w:rFonts w:ascii="Times New Roman" w:hAnsi="Times New Roman" w:cs="Times New Roman"/>
        </w:rPr>
        <w:t xml:space="preserve">zolgáltatási szerződés előkészítése </w:t>
      </w:r>
    </w:p>
    <w:p w:rsidR="009E0526" w:rsidRPr="009E0526" w:rsidRDefault="00B937CA" w:rsidP="009E0526">
      <w:pPr>
        <w:numPr>
          <w:ilvl w:val="0"/>
          <w:numId w:val="1"/>
        </w:numPr>
        <w:spacing w:line="276" w:lineRule="auto"/>
        <w:contextualSpacing/>
        <w:jc w:val="both"/>
        <w:rPr>
          <w:rFonts w:ascii="Times New Roman" w:hAnsi="Times New Roman" w:cs="Times New Roman"/>
        </w:rPr>
      </w:pPr>
      <w:r>
        <w:rPr>
          <w:rFonts w:ascii="Times New Roman" w:hAnsi="Times New Roman" w:cs="Times New Roman"/>
        </w:rPr>
        <w:t>S</w:t>
      </w:r>
      <w:r w:rsidR="009E0526" w:rsidRPr="009E0526">
        <w:rPr>
          <w:rFonts w:ascii="Times New Roman" w:hAnsi="Times New Roman" w:cs="Times New Roman"/>
        </w:rPr>
        <w:t>zo</w:t>
      </w:r>
      <w:r>
        <w:rPr>
          <w:rFonts w:ascii="Times New Roman" w:hAnsi="Times New Roman" w:cs="Times New Roman"/>
        </w:rPr>
        <w:t>lgáltatási szerződés</w:t>
      </w:r>
      <w:r w:rsidR="009E0526" w:rsidRPr="009E0526">
        <w:rPr>
          <w:rFonts w:ascii="Times New Roman" w:hAnsi="Times New Roman" w:cs="Times New Roman"/>
        </w:rPr>
        <w:t xml:space="preserve"> megkötése</w:t>
      </w:r>
    </w:p>
    <w:p w:rsidR="009E0526" w:rsidRPr="009E0526" w:rsidRDefault="009E0526" w:rsidP="009E0526">
      <w:pPr>
        <w:spacing w:before="60" w:after="120" w:line="276" w:lineRule="auto"/>
        <w:jc w:val="both"/>
        <w:rPr>
          <w:rFonts w:ascii="Times New Roman" w:hAnsi="Times New Roman" w:cs="Times New Roman"/>
        </w:rPr>
      </w:pPr>
    </w:p>
    <w:p w:rsidR="009E0526" w:rsidRPr="009E0526" w:rsidRDefault="009E0526" w:rsidP="009E0526">
      <w:pPr>
        <w:spacing w:before="60" w:after="120" w:line="276" w:lineRule="auto"/>
        <w:jc w:val="both"/>
        <w:rPr>
          <w:rFonts w:ascii="Times New Roman" w:hAnsi="Times New Roman" w:cs="Times New Roman"/>
        </w:rPr>
      </w:pPr>
      <w:r w:rsidRPr="009E0526">
        <w:rPr>
          <w:rFonts w:ascii="Times New Roman" w:hAnsi="Times New Roman" w:cs="Times New Roman"/>
        </w:rPr>
        <w:t>A csatlakozási szakaszban:</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Szabályzási háttér megteremtése, szervezeti, ügyviteli változások beépítése a működési rendbe – a szükséges módosítások a helyi szabályzatokon, pl. ügyviteli vagy informatikai biztonsági területen</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Műszaki feltételek megteremtéséhez szükséges, valamint szolgáltatásokhoz kapcsolódó (Tesztelési, migrációs stb.) beszerzések – az önkormányzat felkészülési feladatainak része</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Infrastrukturális feltételek megteremtése (eszközök, felhasználói hozzáférés, IT biztonsági feltételek, műszaki-technológiai feltételek kialakítása) – az önkormányzat felkészülési feladatainak része</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Rendszer testreszabás, paraméterezés (jogosultságkezelés, iratminták-űrlapok, ügyviteli működés) – az önkormányzat felkészülési feladatainak része a Kincstárral együttműködésben</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 xml:space="preserve">Felhasználói oktatások szervezése, </w:t>
      </w:r>
      <w:proofErr w:type="spellStart"/>
      <w:r w:rsidRPr="009E0526">
        <w:rPr>
          <w:rFonts w:ascii="Times New Roman" w:hAnsi="Times New Roman" w:cs="Times New Roman"/>
        </w:rPr>
        <w:t>e-learning</w:t>
      </w:r>
      <w:proofErr w:type="spellEnd"/>
      <w:r w:rsidRPr="009E0526">
        <w:rPr>
          <w:rFonts w:ascii="Times New Roman" w:hAnsi="Times New Roman" w:cs="Times New Roman"/>
        </w:rPr>
        <w:t xml:space="preserve"> biztosítása – a Kincstár feladata</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Migráció – az önkormányzat felkészülési feladatainak része a Kincstárral együttműködésben</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Felhasználói tesztelések – az önkormányzat felkészülési feladatainak része a Kincstárral együttműködésben</w:t>
      </w:r>
    </w:p>
    <w:p w:rsidR="009E0526" w:rsidRPr="009E0526" w:rsidRDefault="009E0526" w:rsidP="009E0526">
      <w:pPr>
        <w:spacing w:before="60" w:after="120" w:line="276" w:lineRule="auto"/>
        <w:jc w:val="both"/>
        <w:rPr>
          <w:rFonts w:ascii="Times New Roman" w:hAnsi="Times New Roman" w:cs="Times New Roman"/>
        </w:rPr>
      </w:pPr>
    </w:p>
    <w:p w:rsidR="009E0526" w:rsidRPr="009E0526" w:rsidRDefault="009E0526" w:rsidP="009E0526">
      <w:pPr>
        <w:spacing w:before="60" w:after="120" w:line="276" w:lineRule="auto"/>
        <w:jc w:val="both"/>
        <w:rPr>
          <w:rFonts w:ascii="Times New Roman" w:hAnsi="Times New Roman" w:cs="Times New Roman"/>
        </w:rPr>
      </w:pPr>
      <w:r w:rsidRPr="009E0526">
        <w:rPr>
          <w:rFonts w:ascii="Times New Roman" w:hAnsi="Times New Roman" w:cs="Times New Roman"/>
        </w:rPr>
        <w:t>Az éles szolgáltatás indítási szakaszban:</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Éles indulás tervezése és támogatása, stabilizáció</w:t>
      </w:r>
    </w:p>
    <w:p w:rsidR="009E0526" w:rsidRPr="009E0526" w:rsidRDefault="009E0526" w:rsidP="009E0526">
      <w:pPr>
        <w:numPr>
          <w:ilvl w:val="0"/>
          <w:numId w:val="1"/>
        </w:numPr>
        <w:spacing w:line="276" w:lineRule="auto"/>
        <w:contextualSpacing/>
        <w:jc w:val="both"/>
        <w:rPr>
          <w:rFonts w:ascii="Times New Roman" w:hAnsi="Times New Roman" w:cs="Times New Roman"/>
        </w:rPr>
      </w:pPr>
      <w:r w:rsidRPr="009E0526">
        <w:rPr>
          <w:rFonts w:ascii="Times New Roman" w:hAnsi="Times New Roman" w:cs="Times New Roman"/>
        </w:rPr>
        <w:t xml:space="preserve">Tájékoztatással kapcsolatos feladatok az éles induláshoz kapcsolódóan  </w:t>
      </w:r>
    </w:p>
    <w:p w:rsidR="008366AF" w:rsidRDefault="008366AF"/>
    <w:sectPr w:rsidR="0083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C253E"/>
    <w:multiLevelType w:val="hybridMultilevel"/>
    <w:tmpl w:val="5C9C40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26"/>
    <w:rsid w:val="008366AF"/>
    <w:rsid w:val="009E0526"/>
    <w:rsid w:val="00B937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FBC3A-0A58-4B88-8E22-7E95E97F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37CA"/>
    <w:pPr>
      <w:tabs>
        <w:tab w:val="center" w:pos="4536"/>
        <w:tab w:val="right" w:pos="9072"/>
      </w:tabs>
      <w:spacing w:after="0" w:line="240" w:lineRule="auto"/>
    </w:pPr>
  </w:style>
  <w:style w:type="character" w:customStyle="1" w:styleId="lfejChar">
    <w:name w:val="Élőfej Char"/>
    <w:basedOn w:val="Bekezdsalapbettpusa"/>
    <w:link w:val="lfej"/>
    <w:uiPriority w:val="99"/>
    <w:rsid w:val="00B9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2912</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Marcsi</dc:creator>
  <cp:keywords/>
  <dc:description/>
  <cp:lastModifiedBy>Marcsi</cp:lastModifiedBy>
  <cp:revision>2</cp:revision>
  <dcterms:created xsi:type="dcterms:W3CDTF">2016-12-19T22:46:00Z</dcterms:created>
  <dcterms:modified xsi:type="dcterms:W3CDTF">2016-12-20T22:16:00Z</dcterms:modified>
</cp:coreProperties>
</file>