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0C" w:rsidRDefault="0032340C" w:rsidP="0032340C">
      <w:pPr>
        <w:pStyle w:val="lfej"/>
        <w:tabs>
          <w:tab w:val="clear" w:pos="4536"/>
          <w:tab w:val="clear" w:pos="9072"/>
          <w:tab w:val="left" w:pos="2386"/>
        </w:tabs>
        <w:jc w:val="center"/>
      </w:pPr>
      <w:bookmarkStart w:id="0" w:name="_Toc462310883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37CFEC5A" wp14:editId="3EAB068C">
            <wp:simplePos x="0" y="0"/>
            <wp:positionH relativeFrom="column">
              <wp:posOffset>1903730</wp:posOffset>
            </wp:positionH>
            <wp:positionV relativeFrom="paragraph">
              <wp:posOffset>-300355</wp:posOffset>
            </wp:positionV>
            <wp:extent cx="1685290" cy="655320"/>
            <wp:effectExtent l="0" t="0" r="0" b="0"/>
            <wp:wrapTight wrapText="bothSides">
              <wp:wrapPolygon edited="0">
                <wp:start x="0" y="0"/>
                <wp:lineTo x="0" y="20721"/>
                <wp:lineTo x="21242" y="20721"/>
                <wp:lineTo x="21242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226F822" wp14:editId="6C0A10EF">
            <wp:simplePos x="0" y="0"/>
            <wp:positionH relativeFrom="column">
              <wp:posOffset>-81280</wp:posOffset>
            </wp:positionH>
            <wp:positionV relativeFrom="paragraph">
              <wp:posOffset>-184150</wp:posOffset>
            </wp:positionV>
            <wp:extent cx="627380" cy="608330"/>
            <wp:effectExtent l="0" t="0" r="0" b="0"/>
            <wp:wrapThrough wrapText="bothSides">
              <wp:wrapPolygon edited="0">
                <wp:start x="2623" y="2706"/>
                <wp:lineTo x="1312" y="10146"/>
                <wp:lineTo x="1312" y="14881"/>
                <wp:lineTo x="2623" y="17587"/>
                <wp:lineTo x="19676" y="17587"/>
                <wp:lineTo x="19020" y="5411"/>
                <wp:lineTo x="18364" y="2706"/>
                <wp:lineTo x="2623" y="2706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9387FD5" wp14:editId="678CF481">
            <wp:simplePos x="0" y="0"/>
            <wp:positionH relativeFrom="column">
              <wp:posOffset>4483735</wp:posOffset>
            </wp:positionH>
            <wp:positionV relativeFrom="paragraph">
              <wp:posOffset>-252095</wp:posOffset>
            </wp:positionV>
            <wp:extent cx="1753235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eu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6"/>
                    <a:stretch/>
                  </pic:blipFill>
                  <pic:spPr bwMode="auto">
                    <a:xfrm>
                      <a:off x="0" y="0"/>
                      <a:ext cx="1753235" cy="61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40C" w:rsidRDefault="0032340C" w:rsidP="00657E3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32340C" w:rsidRDefault="0032340C" w:rsidP="00657E3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657E34" w:rsidRPr="00657E34" w:rsidRDefault="0032340C" w:rsidP="00657E3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Az Önkormányzati ASP projekt f</w:t>
      </w:r>
      <w:r w:rsidR="00657E34" w:rsidRPr="00657E3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inanszírozására vonatkozó információk</w:t>
      </w:r>
      <w:bookmarkEnd w:id="0"/>
      <w:r w:rsidR="00657E34" w:rsidRPr="00657E34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</w:p>
    <w:p w:rsidR="00657E34" w:rsidRPr="00657E34" w:rsidRDefault="00657E34" w:rsidP="00657E34">
      <w:pPr>
        <w:jc w:val="both"/>
        <w:rPr>
          <w:rFonts w:ascii="Times New Roman" w:hAnsi="Times New Roman" w:cs="Times New Roman"/>
        </w:rPr>
      </w:pPr>
    </w:p>
    <w:p w:rsidR="00657E34" w:rsidRPr="00657E34" w:rsidRDefault="00657E34" w:rsidP="00657E34">
      <w:pPr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>Az önkormányzati ASP szolgáltatás kiterjesztésére két forrás biztosít finanszírozást:</w:t>
      </w:r>
    </w:p>
    <w:p w:rsidR="00657E34" w:rsidRPr="00657E34" w:rsidRDefault="00657E34" w:rsidP="00657E3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Csatlakoztatási pályázat az önkormányzatoknak, amelynek kerete 8.500.000.000 Ft. </w:t>
      </w:r>
    </w:p>
    <w:p w:rsidR="00657E34" w:rsidRPr="00657E34" w:rsidRDefault="00657E34" w:rsidP="00657E34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>Kiemelt projekt, amelynek kerete 15.000.000.000 Ft.</w:t>
      </w:r>
    </w:p>
    <w:p w:rsidR="00657E34" w:rsidRPr="00657E34" w:rsidRDefault="00657E34" w:rsidP="00657E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1" w:name="_GoBack"/>
      <w:bookmarkEnd w:id="1"/>
    </w:p>
    <w:p w:rsidR="00657E34" w:rsidRPr="00657E34" w:rsidRDefault="00657E34" w:rsidP="00657E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57E34">
        <w:rPr>
          <w:rFonts w:ascii="Times New Roman" w:hAnsi="Times New Roman" w:cs="Times New Roman"/>
          <w:i/>
        </w:rPr>
        <w:t>Pályázati kiírás</w:t>
      </w:r>
    </w:p>
    <w:p w:rsidR="00657E34" w:rsidRPr="00657E34" w:rsidRDefault="00657E34" w:rsidP="00657E3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57E34" w:rsidRPr="00657E34" w:rsidRDefault="00657E34" w:rsidP="0065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>Az önkormányzati csatlakozási felkészülési feladatok támogatására tervezetten egy 8.5 Mrd Ft-os pályázati keret áll rendelkezésre.</w:t>
      </w:r>
    </w:p>
    <w:p w:rsidR="00657E34" w:rsidRPr="00657E34" w:rsidRDefault="00657E34" w:rsidP="00657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E34" w:rsidRPr="00657E34" w:rsidRDefault="00657E34" w:rsidP="00657E34">
      <w:pPr>
        <w:spacing w:after="0" w:line="240" w:lineRule="auto"/>
        <w:jc w:val="both"/>
        <w:rPr>
          <w:rFonts w:ascii="Times New Roman" w:hAnsi="Times New Roman" w:cs="Times New Roman"/>
          <w:lang w:eastAsia="hu-HU"/>
        </w:rPr>
      </w:pPr>
      <w:r w:rsidRPr="00657E34">
        <w:rPr>
          <w:rFonts w:ascii="Times New Roman" w:hAnsi="Times New Roman" w:cs="Times New Roman"/>
        </w:rPr>
        <w:t>A pályázati konstrukció, ami a forrásmegosztás arányait is rögzíti a „</w:t>
      </w:r>
      <w:r w:rsidRPr="00657E34">
        <w:rPr>
          <w:rFonts w:ascii="Times New Roman" w:hAnsi="Times New Roman" w:cs="Times New Roman"/>
          <w:lang w:eastAsia="hu-HU"/>
        </w:rPr>
        <w:t>Csatlakoztatási konstrukció az önkormányzati ASP rendszer országos kiterjesztéséhez” című, KÖFOP-1.2.1-VEKOP-16 kódszámú Felhívás, ami 2016. 08. 15-én jelent meg.</w:t>
      </w:r>
    </w:p>
    <w:p w:rsidR="00657E34" w:rsidRPr="00657E34" w:rsidRDefault="00657E34" w:rsidP="00657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E34" w:rsidRPr="00657E34" w:rsidRDefault="00657E34" w:rsidP="00657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>A támogatott önkormányzati oldali felkészülési tevékenységek az alábbiak.</w:t>
      </w:r>
    </w:p>
    <w:p w:rsidR="00657E34" w:rsidRPr="00657E34" w:rsidRDefault="00657E34" w:rsidP="00657E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E34" w:rsidRPr="00657E34" w:rsidRDefault="00657E34" w:rsidP="00657E34">
      <w:pPr>
        <w:spacing w:line="240" w:lineRule="auto"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>A támogatható tevékenységekhez kapcsolódó előírások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57E34" w:rsidRPr="00657E34" w:rsidTr="00F13BC2">
        <w:tc>
          <w:tcPr>
            <w:tcW w:w="325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Eszközök beszerzése</w:t>
            </w:r>
          </w:p>
        </w:tc>
        <w:tc>
          <w:tcPr>
            <w:tcW w:w="580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Legalább az ASP Korm. rendelet 2. számú mellékletében foglalt paraméterekkel rendelkező, az önkormányzati ASP rendszer szakrendszereinek használatához szükséges eszközök beszerzése támogatott: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felhasználói (önkormányzati) munkaállomások 17 (munkaállomás, laptop, licencek, monitor),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nyomtató, hálózati eszközök és </w:t>
            </w:r>
            <w:proofErr w:type="spellStart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multifunkciós</w:t>
            </w:r>
            <w:proofErr w:type="spellEnd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 nyomtatók (nyomtató, másoló, </w:t>
            </w:r>
            <w:proofErr w:type="spellStart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scanner</w:t>
            </w:r>
            <w:proofErr w:type="spellEnd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Az ASP szolgáltatáshoz kapcsolódó minden (beleértve a nem jelen projekt keretében beszerzésre került) munkaállomáshoz kötelező 1 db, az elektronikus személyi igazolvány olvasására alkalmas kártyaolvasó beszerezése.</w:t>
            </w:r>
          </w:p>
        </w:tc>
      </w:tr>
      <w:tr w:rsidR="00657E34" w:rsidRPr="00657E34" w:rsidTr="00F13BC2">
        <w:tc>
          <w:tcPr>
            <w:tcW w:w="325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Működésfejlesztés és szabályozási keretek kialakítása</w:t>
            </w:r>
          </w:p>
        </w:tc>
        <w:tc>
          <w:tcPr>
            <w:tcW w:w="580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Az önkormányzatnak az ASP szolgáltatáshoz való csatlakozási folyamat során felül kell vizsgálni belső folyamatait, működési rendjét és a belső szabályozó eszközeit, azokat hozzáigazítani az </w:t>
            </w:r>
            <w:proofErr w:type="spellStart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ASP-ben</w:t>
            </w:r>
            <w:proofErr w:type="spellEnd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 biztosított szakrendszerek működési rendjéhez. A projekt megvalósítása során támogatott a belső és külső szabályzások aktualizálása, szükség esetén új szabályzatok, rendeletek készítése. Minimálisan elvárt tevékenység a jogszabály által kötelezően előírt Informatikai Biztonsági Szabályzatnak és az Iratkezelési szabályzatnak az ASP működési rendjéhez való igazítása. Kötelezően elvégzendő tevékenység.</w:t>
            </w:r>
          </w:p>
        </w:tc>
      </w:tr>
      <w:tr w:rsidR="00657E34" w:rsidRPr="00657E34" w:rsidTr="00F13BC2">
        <w:tc>
          <w:tcPr>
            <w:tcW w:w="325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Önkormányzatok elektronikus ügyintézéséhez kapcsolódó feltételek kialakítása</w:t>
            </w:r>
          </w:p>
        </w:tc>
        <w:tc>
          <w:tcPr>
            <w:tcW w:w="580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Csatlakozás az ASP elektronikus ügyintézési szolgáltatás rendszeréhez és ennek segítségével elektronikus ügyintézési szolgáltatás nyújtása az állampolgárok és a vállalkozások felé az ASP tájékoztatási portálon megjelölt módon, amennyiben a lakosság lélekszáma a 3000 főt meghaladja. Önkormányzati feladatok: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bevezetett helyi adók, átengedett központi adók bevallására szolgáló űrlapok kitöltését segítő útmutató elkészítése, honlapon való </w:t>
            </w:r>
            <w:r w:rsidRPr="00657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közzététele, Önkormányzati Hivatali Portálrendszerben az űrlapok publikálása,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vállalkozók és számviteli szolgáltatók körében az online bevalláskitöltő rendszer ismertetése, szükség esetén bemutatása/oktatása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- az adózás rendjéről szóló 2003. évi XCII. törvény 5. § (3) bekezdés hatályos szövege szerinti önkormányzati rendelet megalkotása. Kötelezően elvégzendő tevékenység (támogatási kategóriától függően).</w:t>
            </w:r>
          </w:p>
        </w:tc>
      </w:tr>
      <w:tr w:rsidR="00657E34" w:rsidRPr="00657E34" w:rsidTr="00F13BC2">
        <w:tc>
          <w:tcPr>
            <w:tcW w:w="325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Önkormányzati szakrendszerek adatminőségének javítása, migrációja</w:t>
            </w:r>
          </w:p>
        </w:tc>
        <w:tc>
          <w:tcPr>
            <w:tcW w:w="580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Adattisztítás: A rendszer hatékony működése érdekében a migráció során felül kell vizsgálni a </w:t>
            </w:r>
            <w:proofErr w:type="spellStart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migrálásra</w:t>
            </w:r>
            <w:proofErr w:type="spellEnd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 kerülő adatállományokat és a szükséges tisztításokat el kell végezni annak érdekében, hogy azok adatminősége megfelelő legyen. Az adattisztítás során ki kell térni a formai és szintaktikai hibák javítására és lehetőség szerint vizsgálni kell az adatok megfelelőségét, hogy a rendszerbe </w:t>
            </w:r>
            <w:proofErr w:type="spellStart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validált</w:t>
            </w:r>
            <w:proofErr w:type="spellEnd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 információk kerüljenek.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Rendszer testreszabás, paraméterezés: Az önkormányzatnak a csatlakozási folyamat során a számára létrehozott felületen meg kell határoznia a hozzáférésre jogosultak körét, meg kell határoznia a rendszer indításához szükséges indító beállításokat, azokat az egyedi, az adott önkormányzat működésére jellemző paramétereket, amelyek szükségesek a rendszer működéséhez.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Adatmigráció: A csatlakozási folyamat során az önkormányzatoknak a korábbi nyilvántartásaikból az ASP Korm. rendeletnek megfelelően </w:t>
            </w:r>
            <w:proofErr w:type="spellStart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migrálniuk</w:t>
            </w:r>
            <w:proofErr w:type="spellEnd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 kell az adataikat. Az ASP szolgáltató által meghatározott módszertan alapján, központi támogatás segítségével szükséges az adatok betöltését elvégezni az informatikai rendszerbe, a betöltés során keletkező esetleges hibákat ki kell javítani.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A migrációt ASP központ által, központilag meghatározott módszertan alapján, központi támogatás segítségével kell elvégezni, valamint elvárás, hogy olyan minőségű adatok kerüljenek </w:t>
            </w:r>
            <w:proofErr w:type="spellStart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migrálásra</w:t>
            </w:r>
            <w:proofErr w:type="spellEnd"/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, amelyek megfelelnek a beépített ellenőrző rendszernek. Kötelezően elvégzendő tevékenység</w:t>
            </w:r>
          </w:p>
        </w:tc>
      </w:tr>
      <w:tr w:rsidR="00657E34" w:rsidRPr="00657E34" w:rsidTr="00F13BC2">
        <w:tc>
          <w:tcPr>
            <w:tcW w:w="325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Oktatásokon történő részvételhez kapcsolódó utazás</w:t>
            </w:r>
          </w:p>
        </w:tc>
        <w:tc>
          <w:tcPr>
            <w:tcW w:w="580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Az ASP központ által szervezett, az ASP szolgáltatások bevezetéséhez kapcsolódó oktatásokon való részvételhez szükséges. Az oktatások költsége az ASP központot terheli. A felhívás keretében az önkormányzat érintett dolgozóinak, az oktatásokon történő részvételhez kapcsolódó, helyközi utazási költségei támogathatóak. (a helyi közlekedés költségei nem elszámolható). Kötelezően elvégzendő tevékenység.</w:t>
            </w:r>
          </w:p>
        </w:tc>
      </w:tr>
      <w:tr w:rsidR="00657E34" w:rsidRPr="00657E34" w:rsidTr="00F13BC2">
        <w:tc>
          <w:tcPr>
            <w:tcW w:w="325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Tesztelés, élesítés</w:t>
            </w:r>
          </w:p>
        </w:tc>
        <w:tc>
          <w:tcPr>
            <w:tcW w:w="580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Az ASP szolgáltatáshoz történő csatlakozás során az önkormányzatoknak belső erőforrásaik felhasználásával tesztelniük, ellenőrizniük kell a számukra kialakításra kerülő szolgáltatásokat, működésük megfelelőségét. A tesztelési tevékenység a rendszerek élesítésével, valamint a Szolgáltatási Szerződés megkötésével zárul. A megkötött és hatályba lépett Szolgáltatási Szerződéseket projekt zárójelentéséhez csatolni szükséges. </w:t>
            </w:r>
          </w:p>
        </w:tc>
      </w:tr>
      <w:tr w:rsidR="00657E34" w:rsidRPr="00657E34" w:rsidTr="00F13BC2">
        <w:tc>
          <w:tcPr>
            <w:tcW w:w="325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>Egyéb tevékenységek</w:t>
            </w:r>
          </w:p>
        </w:tc>
        <w:tc>
          <w:tcPr>
            <w:tcW w:w="5806" w:type="dxa"/>
          </w:tcPr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Projektmenedzsment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Horizontális követelmények teljesítése </w:t>
            </w:r>
          </w:p>
          <w:p w:rsidR="00657E34" w:rsidRPr="00657E34" w:rsidRDefault="00657E34" w:rsidP="00657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E34">
              <w:rPr>
                <w:rFonts w:ascii="Times New Roman" w:hAnsi="Times New Roman" w:cs="Times New Roman"/>
                <w:sz w:val="20"/>
                <w:szCs w:val="20"/>
              </w:rPr>
              <w:t xml:space="preserve">- Kötelező tájékoztatás, nyilvánosság </w:t>
            </w:r>
          </w:p>
        </w:tc>
      </w:tr>
    </w:tbl>
    <w:p w:rsidR="00657E34" w:rsidRPr="00657E34" w:rsidRDefault="00657E34" w:rsidP="00657E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7E34" w:rsidRPr="00657E34" w:rsidRDefault="00657E34" w:rsidP="00657E3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657E34">
        <w:rPr>
          <w:rFonts w:ascii="Times New Roman" w:hAnsi="Times New Roman" w:cs="Times New Roman"/>
          <w:i/>
        </w:rPr>
        <w:t>Támogatást igénylők köre:</w:t>
      </w:r>
    </w:p>
    <w:p w:rsidR="00657E34" w:rsidRPr="00657E34" w:rsidRDefault="00657E34" w:rsidP="00657E34">
      <w:pPr>
        <w:spacing w:line="276" w:lineRule="auto"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>A pályázati felhívás keretében települési önkormányzatok, valamint közös önkormányzati hivatalok székhely önkormányzatai a települések állandó lakosságszámától függően az alábbi kategóriákban nyújthatnak be támogatási kérelmet:</w:t>
      </w:r>
    </w:p>
    <w:p w:rsidR="00657E34" w:rsidRPr="00657E34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Az 1. kategóriában: a 3000 fő alatti lakosságszámú települések </w:t>
      </w:r>
    </w:p>
    <w:p w:rsidR="009F0871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lastRenderedPageBreak/>
        <w:t xml:space="preserve">A 2. kategóriában: a 3000 fő – 10000 fő közötti lakosságszámú települések </w:t>
      </w:r>
    </w:p>
    <w:p w:rsidR="00657E34" w:rsidRPr="00657E34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A 3. kategóriában: a 10000 fő fölötti lakosságszámú települések </w:t>
      </w:r>
    </w:p>
    <w:p w:rsidR="00657E34" w:rsidRPr="00657E34" w:rsidRDefault="00657E34" w:rsidP="00657E34">
      <w:pPr>
        <w:spacing w:line="276" w:lineRule="auto"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A közös önkormányzati hivatalok esetében a közös hivatalt alkotó települések együttes állandó lakosságszáma a kategóriába sorolás alapja. A felhívás keretében támogatási kérelmet konzorcium nem nyújthat be. </w:t>
      </w:r>
    </w:p>
    <w:p w:rsidR="00657E34" w:rsidRPr="00657E34" w:rsidRDefault="00657E34" w:rsidP="00657E34">
      <w:pPr>
        <w:spacing w:line="276" w:lineRule="auto"/>
        <w:jc w:val="both"/>
        <w:rPr>
          <w:rFonts w:ascii="Times New Roman" w:hAnsi="Times New Roman" w:cs="Times New Roman"/>
        </w:rPr>
      </w:pPr>
    </w:p>
    <w:p w:rsidR="00657E34" w:rsidRPr="00657E34" w:rsidRDefault="00657E34" w:rsidP="00657E3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657E34">
        <w:rPr>
          <w:rFonts w:ascii="Times New Roman" w:hAnsi="Times New Roman" w:cs="Times New Roman"/>
          <w:i/>
        </w:rPr>
        <w:t xml:space="preserve">Támogatásban nem részesíthetők köre </w:t>
      </w:r>
    </w:p>
    <w:p w:rsidR="00657E34" w:rsidRPr="00657E34" w:rsidRDefault="00657E34" w:rsidP="00657E34">
      <w:pPr>
        <w:spacing w:line="276" w:lineRule="auto"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A pályázat keretében támogatási kérelmet nem nyújthatnak be </w:t>
      </w:r>
    </w:p>
    <w:p w:rsidR="00657E34" w:rsidRPr="00657E34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települési nemzetiségi önkormányzatok </w:t>
      </w:r>
    </w:p>
    <w:p w:rsidR="00657E34" w:rsidRPr="00657E34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területi (megyei) önkormányzatok </w:t>
      </w:r>
    </w:p>
    <w:p w:rsidR="00657E34" w:rsidRPr="00657E34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közös önkormányzati hivatal tag önkormányzatai (kivéve a közös hivatalt vezető önkormányzat) </w:t>
      </w:r>
    </w:p>
    <w:p w:rsidR="00657E34" w:rsidRPr="00657E34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az EKOP-2.1.25 jelű „Önkormányzati ASP központ felállítása” című kiemelt projekt keretében támogatásban részesült önkormányzatok </w:t>
      </w:r>
    </w:p>
    <w:p w:rsidR="00657E34" w:rsidRPr="00657E34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a KMOP 4.7.1. jelű „Elektronikus helyi közigazgatási infrastruktúra fejlesztése” pályázat keretében támogatásban részesült önkormányzatok. </w:t>
      </w:r>
    </w:p>
    <w:p w:rsidR="00657E34" w:rsidRPr="00657E34" w:rsidRDefault="00657E34" w:rsidP="00657E34">
      <w:pPr>
        <w:spacing w:line="276" w:lineRule="auto"/>
        <w:jc w:val="both"/>
        <w:rPr>
          <w:rFonts w:ascii="Times New Roman" w:hAnsi="Times New Roman" w:cs="Times New Roman"/>
        </w:rPr>
      </w:pPr>
    </w:p>
    <w:p w:rsidR="00657E34" w:rsidRPr="00657E34" w:rsidRDefault="00657E34" w:rsidP="00657E34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657E34">
        <w:rPr>
          <w:rFonts w:ascii="Times New Roman" w:hAnsi="Times New Roman" w:cs="Times New Roman"/>
          <w:i/>
        </w:rPr>
        <w:t xml:space="preserve">A támogatási kérelem benyújtásának határideje és módja </w:t>
      </w:r>
    </w:p>
    <w:p w:rsidR="00657E34" w:rsidRPr="00657E34" w:rsidRDefault="00657E34" w:rsidP="00657E34">
      <w:pPr>
        <w:spacing w:line="276" w:lineRule="auto"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A felhívás keretében a támogatási kérelmek benyújtására két szakaszban van lehetőség, összhangban az ASP Korm. rendelet 12. § </w:t>
      </w:r>
      <w:proofErr w:type="spellStart"/>
      <w:r w:rsidRPr="00657E34">
        <w:rPr>
          <w:rFonts w:ascii="Times New Roman" w:hAnsi="Times New Roman" w:cs="Times New Roman"/>
        </w:rPr>
        <w:t>-ban</w:t>
      </w:r>
      <w:proofErr w:type="spellEnd"/>
      <w:r w:rsidRPr="00657E34">
        <w:rPr>
          <w:rFonts w:ascii="Times New Roman" w:hAnsi="Times New Roman" w:cs="Times New Roman"/>
        </w:rPr>
        <w:t xml:space="preserve"> foglalt kötelezettségek ütemezésével: </w:t>
      </w:r>
    </w:p>
    <w:p w:rsidR="00657E34" w:rsidRPr="00657E34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57E34">
        <w:rPr>
          <w:rFonts w:ascii="Times New Roman" w:hAnsi="Times New Roman" w:cs="Times New Roman"/>
        </w:rPr>
        <w:t xml:space="preserve">1. Szakasz: Az ASP Korm. rendelet 4. melléklet szerinti települési önkormányzatok esetében: 2016. szeptember 15. - 2016. szeptember 30. között lehetséges </w:t>
      </w:r>
    </w:p>
    <w:p w:rsidR="00657E34" w:rsidRPr="00657E34" w:rsidRDefault="00657E34" w:rsidP="00657E34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57E34">
        <w:rPr>
          <w:rFonts w:ascii="Times New Roman" w:hAnsi="Times New Roman" w:cs="Times New Roman"/>
        </w:rPr>
        <w:t>2. Szakasz: Az ASP Korm. rendelet 4. mellékletben nem felsorolt, jogosult önkormányzatok esetében: 2017. február 1. - 2017. február 28. között lehetséges</w:t>
      </w:r>
    </w:p>
    <w:p w:rsidR="009F0871" w:rsidRDefault="009F0871" w:rsidP="00657E34">
      <w:pPr>
        <w:spacing w:line="240" w:lineRule="auto"/>
        <w:jc w:val="both"/>
        <w:rPr>
          <w:rFonts w:ascii="Times New Roman" w:hAnsi="Times New Roman" w:cs="Times New Roman"/>
        </w:rPr>
      </w:pPr>
    </w:p>
    <w:p w:rsidR="00657E34" w:rsidRPr="00657E34" w:rsidRDefault="00657E34" w:rsidP="00657E34">
      <w:pPr>
        <w:spacing w:line="240" w:lineRule="auto"/>
        <w:jc w:val="both"/>
      </w:pPr>
      <w:r w:rsidRPr="00657E34">
        <w:rPr>
          <w:rFonts w:ascii="Times New Roman" w:hAnsi="Times New Roman" w:cs="Times New Roman"/>
        </w:rPr>
        <w:t xml:space="preserve">A pályázati projektek fizikai befejezésének legkésőbbi időpontja: 2018. június 30. </w:t>
      </w:r>
    </w:p>
    <w:p w:rsidR="008366AF" w:rsidRDefault="008366AF"/>
    <w:sectPr w:rsidR="0083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837"/>
    <w:multiLevelType w:val="hybridMultilevel"/>
    <w:tmpl w:val="DC7AB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34"/>
    <w:rsid w:val="0032340C"/>
    <w:rsid w:val="00657E34"/>
    <w:rsid w:val="008366AF"/>
    <w:rsid w:val="009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0AAE-1A7C-4F88-83ED-55A0DF04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65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5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6453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3</cp:revision>
  <dcterms:created xsi:type="dcterms:W3CDTF">2016-12-19T22:47:00Z</dcterms:created>
  <dcterms:modified xsi:type="dcterms:W3CDTF">2016-12-20T22:08:00Z</dcterms:modified>
</cp:coreProperties>
</file>